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9FB9F1" w14:textId="77777777" w:rsidR="00956DC8" w:rsidRPr="000C6AD1" w:rsidRDefault="00956DC8" w:rsidP="001A7A35">
      <w:pPr>
        <w:ind w:left="5387"/>
        <w:rPr>
          <w:sz w:val="28"/>
          <w:szCs w:val="28"/>
        </w:rPr>
      </w:pPr>
      <w:r w:rsidRPr="000C6AD1">
        <w:rPr>
          <w:sz w:val="28"/>
          <w:szCs w:val="28"/>
        </w:rPr>
        <w:t>Додаток</w:t>
      </w:r>
      <w:r w:rsidRPr="000C6AD1">
        <w:rPr>
          <w:spacing w:val="-4"/>
          <w:sz w:val="28"/>
          <w:szCs w:val="28"/>
        </w:rPr>
        <w:t xml:space="preserve"> 3</w:t>
      </w:r>
    </w:p>
    <w:p w14:paraId="25FFFD89" w14:textId="38610CC5" w:rsidR="006C12B7" w:rsidRPr="006C12B7" w:rsidRDefault="00956DC8" w:rsidP="006C12B7">
      <w:pPr>
        <w:ind w:left="5387" w:right="-113"/>
        <w:rPr>
          <w:sz w:val="28"/>
          <w:szCs w:val="28"/>
        </w:rPr>
      </w:pPr>
      <w:r w:rsidRPr="000C6AD1">
        <w:rPr>
          <w:sz w:val="28"/>
          <w:szCs w:val="28"/>
        </w:rPr>
        <w:t xml:space="preserve">до </w:t>
      </w:r>
      <w:r w:rsidR="006C12B7" w:rsidRPr="006C12B7">
        <w:rPr>
          <w:sz w:val="28"/>
          <w:szCs w:val="28"/>
        </w:rPr>
        <w:t xml:space="preserve">Порядку взаємодії  уповноваженої особи з питань запобігання  та виявлення корупції Ковельської районної державної адміністрації з відділом управління персоналом апарату </w:t>
      </w:r>
      <w:r w:rsidR="00BB56B5" w:rsidRPr="00BB56B5">
        <w:rPr>
          <w:sz w:val="28"/>
          <w:szCs w:val="28"/>
        </w:rPr>
        <w:t xml:space="preserve"> Ковельської районної державної адміністрації   </w:t>
      </w:r>
      <w:r w:rsidR="006C12B7" w:rsidRPr="006C12B7">
        <w:rPr>
          <w:sz w:val="28"/>
          <w:szCs w:val="28"/>
        </w:rPr>
        <w:t xml:space="preserve"> та  структурними підрозділами  Ковельської районної державної адміністрації (суб’єктами публічного права)</w:t>
      </w:r>
    </w:p>
    <w:p w14:paraId="68AE492F" w14:textId="77777777" w:rsidR="006C12B7" w:rsidRPr="006C12B7" w:rsidRDefault="006C12B7" w:rsidP="006C12B7">
      <w:pPr>
        <w:ind w:left="5387" w:right="-113"/>
        <w:rPr>
          <w:sz w:val="28"/>
          <w:szCs w:val="28"/>
        </w:rPr>
      </w:pPr>
      <w:r w:rsidRPr="006C12B7">
        <w:rPr>
          <w:sz w:val="28"/>
          <w:szCs w:val="28"/>
        </w:rPr>
        <w:t>у сфері запобігання корупції</w:t>
      </w:r>
    </w:p>
    <w:p w14:paraId="7A340B82" w14:textId="77777777" w:rsidR="006C12B7" w:rsidRDefault="006C12B7" w:rsidP="001A7A35">
      <w:pPr>
        <w:ind w:left="5387" w:right="-113"/>
        <w:rPr>
          <w:sz w:val="28"/>
          <w:szCs w:val="28"/>
        </w:rPr>
      </w:pPr>
    </w:p>
    <w:p w14:paraId="4CAD2D97" w14:textId="1BC89CCC" w:rsidR="00956DC8" w:rsidRPr="000C6AD1" w:rsidRDefault="00956DC8" w:rsidP="001A7A35">
      <w:pPr>
        <w:ind w:left="5387" w:right="-113"/>
        <w:rPr>
          <w:sz w:val="28"/>
          <w:szCs w:val="28"/>
        </w:rPr>
      </w:pPr>
      <w:r w:rsidRPr="000C6AD1">
        <w:rPr>
          <w:sz w:val="28"/>
          <w:szCs w:val="28"/>
        </w:rPr>
        <w:t xml:space="preserve"> (підпункт 2 пункту 1</w:t>
      </w:r>
      <w:r w:rsidR="001A7A35">
        <w:rPr>
          <w:sz w:val="28"/>
          <w:szCs w:val="28"/>
        </w:rPr>
        <w:t xml:space="preserve"> розділу ІІ</w:t>
      </w:r>
      <w:r w:rsidRPr="000C6AD1">
        <w:rPr>
          <w:sz w:val="28"/>
          <w:szCs w:val="28"/>
        </w:rPr>
        <w:t>)</w:t>
      </w:r>
    </w:p>
    <w:p w14:paraId="2ABAC7EF" w14:textId="77777777" w:rsidR="00956DC8" w:rsidRPr="000C6AD1" w:rsidRDefault="00956DC8" w:rsidP="001A7A35">
      <w:pPr>
        <w:ind w:left="5387" w:right="-113"/>
        <w:rPr>
          <w:b/>
          <w:sz w:val="28"/>
          <w:szCs w:val="28"/>
        </w:rPr>
      </w:pPr>
    </w:p>
    <w:p w14:paraId="5A94D9A4" w14:textId="77777777" w:rsidR="00956DC8" w:rsidRPr="000C6AD1" w:rsidRDefault="00956DC8" w:rsidP="00956DC8">
      <w:pPr>
        <w:spacing w:before="1"/>
        <w:ind w:left="119"/>
        <w:jc w:val="center"/>
        <w:rPr>
          <w:b/>
          <w:sz w:val="28"/>
          <w:szCs w:val="28"/>
        </w:rPr>
      </w:pPr>
    </w:p>
    <w:p w14:paraId="1B6E3CCD" w14:textId="77777777" w:rsidR="00956DC8" w:rsidRPr="000C6AD1" w:rsidRDefault="00956DC8" w:rsidP="00956DC8">
      <w:pPr>
        <w:spacing w:before="1"/>
        <w:ind w:left="119"/>
        <w:jc w:val="center"/>
        <w:rPr>
          <w:b/>
          <w:sz w:val="28"/>
          <w:szCs w:val="28"/>
        </w:rPr>
      </w:pPr>
      <w:r w:rsidRPr="000C6AD1">
        <w:rPr>
          <w:b/>
          <w:sz w:val="28"/>
          <w:szCs w:val="28"/>
        </w:rPr>
        <w:t>ПАМ’ЯТКА</w:t>
      </w:r>
    </w:p>
    <w:p w14:paraId="6F1F3E3D" w14:textId="77777777" w:rsidR="00956DC8" w:rsidRPr="000C6AD1" w:rsidRDefault="00956DC8" w:rsidP="00956DC8">
      <w:pPr>
        <w:jc w:val="center"/>
        <w:rPr>
          <w:b/>
          <w:bCs/>
          <w:sz w:val="28"/>
          <w:szCs w:val="28"/>
        </w:rPr>
      </w:pPr>
      <w:r w:rsidRPr="000C6AD1">
        <w:rPr>
          <w:b/>
          <w:bCs/>
          <w:sz w:val="28"/>
          <w:szCs w:val="28"/>
        </w:rPr>
        <w:t>щодо заходів фінансового контролю</w:t>
      </w:r>
    </w:p>
    <w:p w14:paraId="1CA3AC17" w14:textId="77777777" w:rsidR="00956DC8" w:rsidRPr="000C6AD1" w:rsidRDefault="00956DC8" w:rsidP="00956DC8">
      <w:pPr>
        <w:widowControl/>
        <w:shd w:val="clear" w:color="auto" w:fill="FFFFFF"/>
        <w:autoSpaceDE/>
        <w:autoSpaceDN/>
        <w:jc w:val="both"/>
        <w:rPr>
          <w:color w:val="333333"/>
          <w:sz w:val="28"/>
          <w:szCs w:val="28"/>
          <w:lang w:eastAsia="uk-UA"/>
        </w:rPr>
      </w:pPr>
    </w:p>
    <w:p w14:paraId="4E0DA0A2" w14:textId="2C44F559" w:rsidR="00956DC8" w:rsidRPr="000C6AD1" w:rsidRDefault="00956DC8" w:rsidP="00A3684D">
      <w:pPr>
        <w:widowControl/>
        <w:shd w:val="clear" w:color="auto" w:fill="FFFFFF"/>
        <w:autoSpaceDE/>
        <w:autoSpaceDN/>
        <w:ind w:firstLine="567"/>
        <w:jc w:val="both"/>
        <w:rPr>
          <w:b/>
          <w:bCs/>
          <w:color w:val="333333"/>
          <w:sz w:val="28"/>
          <w:szCs w:val="28"/>
          <w:lang w:eastAsia="uk-UA"/>
        </w:rPr>
      </w:pPr>
      <w:r w:rsidRPr="000C6AD1">
        <w:rPr>
          <w:b/>
          <w:bCs/>
          <w:color w:val="333333"/>
          <w:sz w:val="28"/>
          <w:szCs w:val="28"/>
          <w:lang w:eastAsia="uk-UA"/>
        </w:rPr>
        <w:t>Відповідно до наказу Національного агентства з питань запобігання корупції від 06.11.2023 за №249/23 «</w:t>
      </w:r>
      <w:r w:rsidRPr="000C6AD1">
        <w:rPr>
          <w:b/>
          <w:bCs/>
          <w:color w:val="333333"/>
          <w:sz w:val="28"/>
          <w:szCs w:val="28"/>
          <w:shd w:val="clear" w:color="auto" w:fill="FFFFFF"/>
        </w:rPr>
        <w:t>Про затвердження Переліку посад з високим та підвищеним рівнем корупційних ризиків»</w:t>
      </w:r>
      <w:r w:rsidR="00F76801">
        <w:rPr>
          <w:b/>
          <w:bCs/>
          <w:color w:val="333333"/>
          <w:sz w:val="28"/>
          <w:szCs w:val="28"/>
          <w:shd w:val="clear" w:color="auto" w:fill="FFFFFF"/>
        </w:rPr>
        <w:t>,</w:t>
      </w:r>
      <w:r w:rsidRPr="000C6AD1">
        <w:rPr>
          <w:b/>
          <w:bCs/>
          <w:color w:val="333333"/>
          <w:sz w:val="28"/>
          <w:szCs w:val="28"/>
          <w:shd w:val="clear" w:color="auto" w:fill="FFFFFF"/>
        </w:rPr>
        <w:t xml:space="preserve"> зареєстрованого в Міністерстві юстиції України </w:t>
      </w:r>
      <w:r w:rsidRPr="000C6AD1">
        <w:rPr>
          <w:b/>
          <w:bCs/>
          <w:color w:val="333333"/>
          <w:sz w:val="28"/>
          <w:szCs w:val="28"/>
          <w:lang w:eastAsia="uk-UA"/>
        </w:rPr>
        <w:t>13.11.2023 за №1966/41022</w:t>
      </w:r>
      <w:r w:rsidR="00F76801">
        <w:rPr>
          <w:b/>
          <w:bCs/>
          <w:color w:val="333333"/>
          <w:sz w:val="28"/>
          <w:szCs w:val="28"/>
          <w:lang w:eastAsia="uk-UA"/>
        </w:rPr>
        <w:t>,</w:t>
      </w:r>
      <w:r w:rsidRPr="000C6AD1">
        <w:rPr>
          <w:b/>
          <w:bCs/>
          <w:color w:val="333333"/>
          <w:sz w:val="28"/>
          <w:szCs w:val="28"/>
          <w:lang w:eastAsia="uk-UA"/>
        </w:rPr>
        <w:t xml:space="preserve"> до посад з високим та підвищеним рівнем корупційних ризиків віднесено:</w:t>
      </w:r>
    </w:p>
    <w:p w14:paraId="7BD83C1E"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r w:rsidRPr="000C6AD1">
        <w:rPr>
          <w:color w:val="333333"/>
          <w:sz w:val="28"/>
          <w:szCs w:val="28"/>
          <w:lang w:eastAsia="uk-UA"/>
        </w:rPr>
        <w:t>Посади керівників секретаріатів Верховної Ради України та їх заступників, якщо такі посади належать до патронатної служби, за умови виконання ними організаційно-розпорядчих чи адміністративно-господарських функцій.</w:t>
      </w:r>
    </w:p>
    <w:p w14:paraId="31873FDD"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0" w:name="n16"/>
      <w:bookmarkEnd w:id="0"/>
      <w:r w:rsidRPr="000C6AD1">
        <w:rPr>
          <w:color w:val="333333"/>
          <w:sz w:val="28"/>
          <w:szCs w:val="28"/>
          <w:lang w:eastAsia="uk-UA"/>
        </w:rPr>
        <w:t>Посади працівників Офісу Президента України, за винятком посад, які передбачають зайняття відповідального або особливо відповідального становища.</w:t>
      </w:r>
    </w:p>
    <w:p w14:paraId="2CA9C998"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 w:name="n17"/>
      <w:bookmarkEnd w:id="1"/>
      <w:r w:rsidRPr="000C6AD1">
        <w:rPr>
          <w:color w:val="333333"/>
          <w:sz w:val="28"/>
          <w:szCs w:val="28"/>
          <w:lang w:eastAsia="uk-UA"/>
        </w:rPr>
        <w:t>Посади членів Рахункової палати, а також членів інших державних колегіальних органів, за винятком посад, які передбачають зайняття відповідального або особливо відповідального становища.</w:t>
      </w:r>
    </w:p>
    <w:p w14:paraId="08A78A90"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 w:name="n18"/>
      <w:bookmarkEnd w:id="2"/>
      <w:r w:rsidRPr="000C6AD1">
        <w:rPr>
          <w:color w:val="333333"/>
          <w:sz w:val="28"/>
          <w:szCs w:val="28"/>
          <w:lang w:eastAsia="uk-UA"/>
        </w:rPr>
        <w:t>Посади керівників та заступників керівників структурних підрозділів у складі самостійних структурних підрозділів центрального апарату Національного банку України.</w:t>
      </w:r>
    </w:p>
    <w:p w14:paraId="1E7B6E96"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3" w:name="n19"/>
      <w:bookmarkEnd w:id="3"/>
      <w:r w:rsidRPr="000C6AD1">
        <w:rPr>
          <w:color w:val="333333"/>
          <w:sz w:val="28"/>
          <w:szCs w:val="28"/>
          <w:lang w:eastAsia="uk-UA"/>
        </w:rPr>
        <w:t>Посади керівників та заступників керівників державних підприємств, установ, організацій, інших суб’єктів господарювання, призначення яких (укладення контракту з якими) здійснюють державні органи.</w:t>
      </w:r>
    </w:p>
    <w:p w14:paraId="004E33C8" w14:textId="27E47515"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4" w:name="n20"/>
      <w:bookmarkEnd w:id="4"/>
      <w:r w:rsidRPr="000C6AD1">
        <w:rPr>
          <w:color w:val="333333"/>
          <w:sz w:val="28"/>
          <w:szCs w:val="28"/>
          <w:lang w:eastAsia="uk-UA"/>
        </w:rPr>
        <w:t xml:space="preserve">Посади керівників підприємств, які здійснюють діяльність у галузі містобудування, житлово-комунального господарства; використання та охорони земель, природних ресурсів і охорони довкілля; соціально-економічного розвитку; транспорту та дорожнього господарства; управління майном, торгівлі </w:t>
      </w:r>
      <w:r w:rsidRPr="000C6AD1">
        <w:rPr>
          <w:color w:val="333333"/>
          <w:sz w:val="28"/>
          <w:szCs w:val="28"/>
          <w:lang w:eastAsia="uk-UA"/>
        </w:rPr>
        <w:lastRenderedPageBreak/>
        <w:t>та розвитку підприємництва, призначення яких (укладення контракту з якими) здійснює міський голова м</w:t>
      </w:r>
      <w:r w:rsidR="00F76801">
        <w:rPr>
          <w:color w:val="333333"/>
          <w:sz w:val="28"/>
          <w:szCs w:val="28"/>
          <w:lang w:eastAsia="uk-UA"/>
        </w:rPr>
        <w:t>м.</w:t>
      </w:r>
      <w:r w:rsidRPr="000C6AD1">
        <w:rPr>
          <w:color w:val="333333"/>
          <w:sz w:val="28"/>
          <w:szCs w:val="28"/>
          <w:lang w:eastAsia="uk-UA"/>
        </w:rPr>
        <w:t xml:space="preserve"> Києва та Севастополя.</w:t>
      </w:r>
    </w:p>
    <w:p w14:paraId="55CE2986" w14:textId="6FB3539B"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5" w:name="n21"/>
      <w:bookmarkEnd w:id="5"/>
      <w:r w:rsidRPr="000C6AD1">
        <w:rPr>
          <w:color w:val="333333"/>
          <w:sz w:val="28"/>
          <w:szCs w:val="28"/>
          <w:lang w:eastAsia="uk-UA"/>
        </w:rPr>
        <w:t>Посади державної служби категорії «В», визначені структурою державних органів, юрисдикція яких поширюється на всю територію України, які не перебувають у складі самостійних структурних підрозділів, є самостійними у своїй діяльності, підпорядковуються безпосередньо керівник</w:t>
      </w:r>
      <w:r w:rsidR="00051E24">
        <w:rPr>
          <w:color w:val="333333"/>
          <w:sz w:val="28"/>
          <w:szCs w:val="28"/>
          <w:lang w:eastAsia="uk-UA"/>
        </w:rPr>
        <w:t>ові</w:t>
      </w:r>
      <w:r w:rsidRPr="000C6AD1">
        <w:rPr>
          <w:color w:val="333333"/>
          <w:sz w:val="28"/>
          <w:szCs w:val="28"/>
          <w:lang w:eastAsia="uk-UA"/>
        </w:rPr>
        <w:t xml:space="preserve"> або заступнику керівника державного органу.</w:t>
      </w:r>
      <w:bookmarkStart w:id="6" w:name="n31"/>
      <w:bookmarkEnd w:id="6"/>
    </w:p>
    <w:p w14:paraId="611BD89D"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7" w:name="n23"/>
      <w:bookmarkEnd w:id="7"/>
      <w:r w:rsidRPr="000C6AD1">
        <w:rPr>
          <w:color w:val="333333"/>
          <w:sz w:val="28"/>
          <w:szCs w:val="28"/>
          <w:lang w:eastAsia="uk-UA"/>
        </w:rPr>
        <w:t>Посади голів постійних комісій, утворених в обласних, районних, Київській та Севастопольській міських радах, до компетенції яких належить розгляд питань у сфері бюджету, будівництва, земельних відносин та комунальної власності.</w:t>
      </w:r>
    </w:p>
    <w:p w14:paraId="0451DE33"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8" w:name="n24"/>
      <w:bookmarkEnd w:id="8"/>
      <w:r w:rsidRPr="000C6AD1">
        <w:rPr>
          <w:color w:val="333333"/>
          <w:sz w:val="28"/>
          <w:szCs w:val="28"/>
          <w:lang w:eastAsia="uk-UA"/>
        </w:rPr>
        <w:t>Посади міських (міст районного значення) голів, селищних і сільських голів.</w:t>
      </w:r>
    </w:p>
    <w:p w14:paraId="53C5F1DD"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9" w:name="n25"/>
      <w:bookmarkEnd w:id="9"/>
      <w:r w:rsidRPr="000C6AD1">
        <w:rPr>
          <w:color w:val="333333"/>
          <w:sz w:val="28"/>
          <w:szCs w:val="28"/>
          <w:lang w:eastAsia="uk-UA"/>
        </w:rPr>
        <w:t>Посади заступників голів місцевих державних адміністрацій, за винятком посад, які передбачають зайняття відповідального або особливо відповідального становища.</w:t>
      </w:r>
    </w:p>
    <w:p w14:paraId="6BDC92FC"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0" w:name="n26"/>
      <w:bookmarkEnd w:id="10"/>
      <w:r w:rsidRPr="000C6AD1">
        <w:rPr>
          <w:color w:val="333333"/>
          <w:sz w:val="28"/>
          <w:szCs w:val="28"/>
          <w:lang w:eastAsia="uk-UA"/>
        </w:rPr>
        <w:t>Посади керівників, заступників керівників територіальних центрів комплектування та соціальної підтримки Автономної Республіки Крим, областей, міст Києва та Севастополя та керівників районних (об’єднаних районних) територіальних центрів комплектування та соціальної підтримки.</w:t>
      </w:r>
    </w:p>
    <w:p w14:paraId="07FFB660"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p>
    <w:p w14:paraId="780438D8" w14:textId="02CD195F" w:rsidR="00956DC8" w:rsidRPr="000C6AD1" w:rsidRDefault="00956DC8" w:rsidP="00A3684D">
      <w:pPr>
        <w:widowControl/>
        <w:shd w:val="clear" w:color="auto" w:fill="FFFFFF"/>
        <w:autoSpaceDE/>
        <w:autoSpaceDN/>
        <w:ind w:firstLine="567"/>
        <w:jc w:val="both"/>
        <w:rPr>
          <w:color w:val="333333"/>
          <w:sz w:val="28"/>
          <w:szCs w:val="28"/>
          <w:lang w:eastAsia="uk-UA"/>
        </w:rPr>
      </w:pPr>
      <w:r w:rsidRPr="000C6AD1">
        <w:rPr>
          <w:b/>
          <w:bCs/>
          <w:color w:val="333333"/>
          <w:sz w:val="28"/>
          <w:szCs w:val="28"/>
          <w:lang w:eastAsia="uk-UA"/>
        </w:rPr>
        <w:t>Відповідно до статті 52 Закону України «Про запобігання корупції»</w:t>
      </w:r>
      <w:r w:rsidRPr="000C6AD1">
        <w:rPr>
          <w:color w:val="333333"/>
          <w:sz w:val="28"/>
          <w:szCs w:val="28"/>
          <w:lang w:eastAsia="uk-UA"/>
        </w:rPr>
        <w:t xml:space="preserve"> у разі відкриття суб’єктом декларування або членом його сім’ї валютного рахунка в</w:t>
      </w:r>
      <w:r w:rsidR="00A27069">
        <w:rPr>
          <w:color w:val="333333"/>
          <w:sz w:val="28"/>
          <w:szCs w:val="28"/>
          <w:lang w:eastAsia="uk-UA"/>
        </w:rPr>
        <w:t> </w:t>
      </w:r>
      <w:r w:rsidRPr="000C6AD1">
        <w:rPr>
          <w:color w:val="333333"/>
          <w:sz w:val="28"/>
          <w:szCs w:val="28"/>
          <w:lang w:eastAsia="uk-UA"/>
        </w:rPr>
        <w:t>установі банку-нерезидента відповідний суб’єкт декларування зобов’язаний у</w:t>
      </w:r>
      <w:r w:rsidR="00A27069">
        <w:rPr>
          <w:color w:val="333333"/>
          <w:sz w:val="28"/>
          <w:szCs w:val="28"/>
          <w:lang w:eastAsia="uk-UA"/>
        </w:rPr>
        <w:t> </w:t>
      </w:r>
      <w:proofErr w:type="spellStart"/>
      <w:r w:rsidRPr="000C6AD1">
        <w:rPr>
          <w:color w:val="333333"/>
          <w:sz w:val="28"/>
          <w:szCs w:val="28"/>
          <w:lang w:eastAsia="uk-UA"/>
        </w:rPr>
        <w:t>двадцятиденний</w:t>
      </w:r>
      <w:proofErr w:type="spellEnd"/>
      <w:r w:rsidRPr="000C6AD1">
        <w:rPr>
          <w:color w:val="333333"/>
          <w:sz w:val="28"/>
          <w:szCs w:val="28"/>
          <w:lang w:eastAsia="uk-UA"/>
        </w:rPr>
        <w:t xml:space="preserve"> строк письмово повідомити про це Національне агентство у</w:t>
      </w:r>
      <w:r w:rsidR="00A27069">
        <w:rPr>
          <w:color w:val="333333"/>
          <w:sz w:val="28"/>
          <w:szCs w:val="28"/>
          <w:lang w:eastAsia="uk-UA"/>
        </w:rPr>
        <w:t> </w:t>
      </w:r>
      <w:r w:rsidRPr="000C6AD1">
        <w:rPr>
          <w:color w:val="333333"/>
          <w:sz w:val="28"/>
          <w:szCs w:val="28"/>
          <w:lang w:eastAsia="uk-UA"/>
        </w:rPr>
        <w:t>встановленому ним порядку, із зазначенням номера рахунка і місцезнаходження банку</w:t>
      </w:r>
      <w:r w:rsidR="00A27069">
        <w:rPr>
          <w:color w:val="333333"/>
          <w:sz w:val="28"/>
          <w:szCs w:val="28"/>
          <w:lang w:eastAsia="uk-UA"/>
        </w:rPr>
        <w:t>-</w:t>
      </w:r>
      <w:r w:rsidRPr="000C6AD1">
        <w:rPr>
          <w:color w:val="333333"/>
          <w:sz w:val="28"/>
          <w:szCs w:val="28"/>
          <w:lang w:eastAsia="uk-UA"/>
        </w:rPr>
        <w:t>нерезидента.</w:t>
      </w:r>
    </w:p>
    <w:p w14:paraId="5505AA9B" w14:textId="571F49E8"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1" w:name="n2046"/>
      <w:bookmarkStart w:id="12" w:name="n1754"/>
      <w:bookmarkEnd w:id="11"/>
      <w:bookmarkEnd w:id="12"/>
      <w:r w:rsidRPr="000C6AD1">
        <w:rPr>
          <w:color w:val="333333"/>
          <w:sz w:val="28"/>
          <w:szCs w:val="28"/>
          <w:lang w:eastAsia="uk-UA"/>
        </w:rPr>
        <w:t xml:space="preserve">У разі суттєвої зміни у майновому стані суб’єкта декларування, а саме отримання доходу, придбання майна або здійснення видатку на суму, яка перевищує 50 прожиткових мінімумів, встановлених для працездатних осіб на </w:t>
      </w:r>
      <w:r w:rsidR="00A27069">
        <w:rPr>
          <w:color w:val="333333"/>
          <w:sz w:val="28"/>
          <w:szCs w:val="28"/>
          <w:lang w:eastAsia="uk-UA"/>
        </w:rPr>
        <w:t>0</w:t>
      </w:r>
      <w:r w:rsidRPr="000C6AD1">
        <w:rPr>
          <w:color w:val="333333"/>
          <w:sz w:val="28"/>
          <w:szCs w:val="28"/>
          <w:lang w:eastAsia="uk-UA"/>
        </w:rPr>
        <w:t>1</w:t>
      </w:r>
      <w:r w:rsidR="00A27069">
        <w:rPr>
          <w:color w:val="333333"/>
          <w:sz w:val="28"/>
          <w:szCs w:val="28"/>
          <w:lang w:eastAsia="uk-UA"/>
        </w:rPr>
        <w:t> </w:t>
      </w:r>
      <w:r w:rsidRPr="000C6AD1">
        <w:rPr>
          <w:color w:val="333333"/>
          <w:sz w:val="28"/>
          <w:szCs w:val="28"/>
          <w:lang w:eastAsia="uk-UA"/>
        </w:rPr>
        <w:t xml:space="preserve">січня відповідного року, зазначений суб’єкт у десятиденний строк з моменту отримання доходу, придбання майна або здійснення видатку зобов’язаний повідомити про це Національне агентство. Зазначена інформація вноситься до Єдиного державного реєстру декларацій осіб, уповноважених на виконання функцій держави або місцевого самоврядування, та оприлюднюється на офіційному </w:t>
      </w:r>
      <w:proofErr w:type="spellStart"/>
      <w:r w:rsidRPr="000C6AD1">
        <w:rPr>
          <w:color w:val="333333"/>
          <w:sz w:val="28"/>
          <w:szCs w:val="28"/>
          <w:lang w:eastAsia="uk-UA"/>
        </w:rPr>
        <w:t>вебсайті</w:t>
      </w:r>
      <w:proofErr w:type="spellEnd"/>
      <w:r w:rsidRPr="000C6AD1">
        <w:rPr>
          <w:color w:val="333333"/>
          <w:sz w:val="28"/>
          <w:szCs w:val="28"/>
          <w:lang w:eastAsia="uk-UA"/>
        </w:rPr>
        <w:t xml:space="preserve"> Національного агентства.</w:t>
      </w:r>
    </w:p>
    <w:p w14:paraId="556EEB20" w14:textId="25F318D5"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3" w:name="n1757"/>
      <w:bookmarkStart w:id="14" w:name="n1755"/>
      <w:bookmarkEnd w:id="13"/>
      <w:bookmarkEnd w:id="14"/>
      <w:r w:rsidRPr="000C6AD1">
        <w:rPr>
          <w:color w:val="333333"/>
          <w:sz w:val="28"/>
          <w:szCs w:val="28"/>
          <w:lang w:eastAsia="uk-UA"/>
        </w:rPr>
        <w:t>Положення частини четвертої цієї статті застосовуються до суб’єктів декларування, які є службовими особами</w:t>
      </w:r>
      <w:r w:rsidR="00A27069">
        <w:rPr>
          <w:color w:val="333333"/>
          <w:sz w:val="28"/>
          <w:szCs w:val="28"/>
          <w:lang w:eastAsia="uk-UA"/>
        </w:rPr>
        <w:t xml:space="preserve"> та </w:t>
      </w:r>
      <w:r w:rsidRPr="000C6AD1">
        <w:rPr>
          <w:color w:val="333333"/>
          <w:sz w:val="28"/>
          <w:szCs w:val="28"/>
          <w:lang w:eastAsia="uk-UA"/>
        </w:rPr>
        <w:t>займають відповідальне та особливо відповідальне становище, а також суб’єктів декларування, які займають посади, пов’язані з високим рівнем корупційних ризиків, відповідно до статті 51</w:t>
      </w:r>
      <w:r w:rsidRPr="00A27069">
        <w:rPr>
          <w:color w:val="333333"/>
          <w:sz w:val="28"/>
          <w:szCs w:val="28"/>
          <w:vertAlign w:val="superscript"/>
          <w:lang w:eastAsia="uk-UA"/>
        </w:rPr>
        <w:t>3</w:t>
      </w:r>
      <w:r w:rsidRPr="000C6AD1">
        <w:rPr>
          <w:color w:val="333333"/>
          <w:sz w:val="28"/>
          <w:szCs w:val="28"/>
          <w:lang w:eastAsia="uk-UA"/>
        </w:rPr>
        <w:t xml:space="preserve"> цього Закону.</w:t>
      </w:r>
    </w:p>
    <w:p w14:paraId="1B3F1D45" w14:textId="77777777" w:rsidR="00956DC8" w:rsidRPr="000C6AD1" w:rsidRDefault="00956DC8" w:rsidP="00956DC8">
      <w:pPr>
        <w:widowControl/>
        <w:shd w:val="clear" w:color="auto" w:fill="FFFFFF"/>
        <w:autoSpaceDE/>
        <w:autoSpaceDN/>
        <w:ind w:firstLine="450"/>
        <w:jc w:val="both"/>
        <w:rPr>
          <w:color w:val="333333"/>
          <w:sz w:val="28"/>
          <w:szCs w:val="28"/>
          <w:lang w:eastAsia="uk-UA"/>
        </w:rPr>
      </w:pPr>
    </w:p>
    <w:p w14:paraId="5F529018" w14:textId="7A0C75F2" w:rsidR="00956DC8" w:rsidRPr="000C6AD1" w:rsidRDefault="00956DC8" w:rsidP="00A27069">
      <w:pPr>
        <w:widowControl/>
        <w:shd w:val="clear" w:color="auto" w:fill="FFFFFF"/>
        <w:autoSpaceDE/>
        <w:autoSpaceDN/>
        <w:ind w:firstLine="448"/>
        <w:jc w:val="center"/>
        <w:rPr>
          <w:b/>
          <w:bCs/>
          <w:color w:val="333333"/>
          <w:sz w:val="28"/>
          <w:szCs w:val="28"/>
          <w:lang w:eastAsia="uk-UA"/>
        </w:rPr>
      </w:pPr>
      <w:r w:rsidRPr="000C6AD1">
        <w:rPr>
          <w:b/>
          <w:bCs/>
          <w:color w:val="333333"/>
          <w:sz w:val="28"/>
          <w:szCs w:val="28"/>
          <w:lang w:eastAsia="uk-UA"/>
        </w:rPr>
        <w:t>Відповідальність за порушення вимог фінансового контролю</w:t>
      </w:r>
    </w:p>
    <w:p w14:paraId="7D6ED31D" w14:textId="77777777" w:rsidR="00956DC8" w:rsidRPr="000C6AD1" w:rsidRDefault="00956DC8" w:rsidP="00956DC8">
      <w:pPr>
        <w:widowControl/>
        <w:shd w:val="clear" w:color="auto" w:fill="FFFFFF"/>
        <w:autoSpaceDE/>
        <w:autoSpaceDN/>
        <w:ind w:firstLine="448"/>
        <w:jc w:val="both"/>
        <w:rPr>
          <w:b/>
          <w:bCs/>
          <w:color w:val="333333"/>
          <w:sz w:val="28"/>
          <w:szCs w:val="28"/>
          <w:lang w:eastAsia="uk-UA"/>
        </w:rPr>
      </w:pPr>
    </w:p>
    <w:p w14:paraId="1FA5FD0B" w14:textId="22D28976" w:rsidR="00956DC8" w:rsidRPr="00A3684D" w:rsidRDefault="00956DC8" w:rsidP="00A3684D">
      <w:pPr>
        <w:widowControl/>
        <w:shd w:val="clear" w:color="auto" w:fill="FFFFFF"/>
        <w:autoSpaceDE/>
        <w:autoSpaceDN/>
        <w:ind w:firstLine="567"/>
        <w:jc w:val="both"/>
        <w:rPr>
          <w:b/>
          <w:bCs/>
          <w:color w:val="333333"/>
          <w:sz w:val="28"/>
          <w:szCs w:val="28"/>
          <w:lang w:eastAsia="uk-UA"/>
        </w:rPr>
      </w:pPr>
      <w:r w:rsidRPr="00A3684D">
        <w:rPr>
          <w:b/>
          <w:bCs/>
          <w:color w:val="333333"/>
          <w:sz w:val="28"/>
          <w:szCs w:val="28"/>
          <w:lang w:eastAsia="uk-UA"/>
        </w:rPr>
        <w:lastRenderedPageBreak/>
        <w:t>Кодекс України про адміністративні правопорушення (далі</w:t>
      </w:r>
      <w:r w:rsidR="00F95B96" w:rsidRPr="00A3684D">
        <w:rPr>
          <w:b/>
          <w:bCs/>
          <w:color w:val="333333"/>
          <w:sz w:val="28"/>
          <w:szCs w:val="28"/>
          <w:lang w:eastAsia="uk-UA"/>
        </w:rPr>
        <w:t xml:space="preserve"> – </w:t>
      </w:r>
      <w:bookmarkStart w:id="15" w:name="_Hlk165274884"/>
      <w:r w:rsidRPr="00A3684D">
        <w:rPr>
          <w:b/>
          <w:bCs/>
          <w:color w:val="333333"/>
          <w:sz w:val="28"/>
          <w:szCs w:val="28"/>
          <w:lang w:eastAsia="uk-UA"/>
        </w:rPr>
        <w:t>КУпАП</w:t>
      </w:r>
      <w:bookmarkEnd w:id="15"/>
      <w:r w:rsidRPr="00A3684D">
        <w:rPr>
          <w:b/>
          <w:bCs/>
          <w:color w:val="333333"/>
          <w:sz w:val="28"/>
          <w:szCs w:val="28"/>
          <w:lang w:eastAsia="uk-UA"/>
        </w:rPr>
        <w:t>)</w:t>
      </w:r>
    </w:p>
    <w:p w14:paraId="3DE94C10" w14:textId="770FE0CC" w:rsidR="00956DC8" w:rsidRPr="000C6AD1" w:rsidRDefault="00956DC8" w:rsidP="00A3684D">
      <w:pPr>
        <w:widowControl/>
        <w:shd w:val="clear" w:color="auto" w:fill="FFFFFF"/>
        <w:autoSpaceDE/>
        <w:autoSpaceDN/>
        <w:ind w:firstLine="567"/>
        <w:jc w:val="both"/>
        <w:rPr>
          <w:b/>
          <w:bCs/>
          <w:color w:val="333333"/>
          <w:sz w:val="28"/>
          <w:szCs w:val="28"/>
          <w:lang w:eastAsia="uk-UA"/>
        </w:rPr>
      </w:pPr>
      <w:r w:rsidRPr="000C6AD1">
        <w:rPr>
          <w:b/>
          <w:bCs/>
          <w:color w:val="333333"/>
          <w:sz w:val="28"/>
          <w:szCs w:val="28"/>
          <w:lang w:eastAsia="uk-UA"/>
        </w:rPr>
        <w:t>Стаття 172</w:t>
      </w:r>
      <w:r w:rsidRPr="00F95B96">
        <w:rPr>
          <w:b/>
          <w:bCs/>
          <w:color w:val="333333"/>
          <w:sz w:val="28"/>
          <w:szCs w:val="28"/>
          <w:vertAlign w:val="superscript"/>
          <w:lang w:eastAsia="uk-UA"/>
        </w:rPr>
        <w:t>6</w:t>
      </w:r>
      <w:r w:rsidRPr="000C6AD1">
        <w:rPr>
          <w:b/>
          <w:bCs/>
          <w:color w:val="333333"/>
          <w:sz w:val="28"/>
          <w:szCs w:val="28"/>
          <w:lang w:eastAsia="uk-UA"/>
        </w:rPr>
        <w:t xml:space="preserve"> КУпАП  «Порушення вимог фінансового контролю» </w:t>
      </w:r>
    </w:p>
    <w:p w14:paraId="3A17DD13" w14:textId="404545BE" w:rsidR="00956DC8" w:rsidRPr="000C6AD1" w:rsidRDefault="00956DC8" w:rsidP="00936B21">
      <w:pPr>
        <w:widowControl/>
        <w:shd w:val="clear" w:color="auto" w:fill="FFFFFF"/>
        <w:autoSpaceDE/>
        <w:autoSpaceDN/>
        <w:ind w:firstLine="567"/>
        <w:jc w:val="both"/>
        <w:rPr>
          <w:color w:val="333333"/>
          <w:sz w:val="28"/>
          <w:szCs w:val="28"/>
          <w:lang w:eastAsia="uk-UA"/>
        </w:rPr>
      </w:pPr>
      <w:r w:rsidRPr="000C6AD1">
        <w:rPr>
          <w:color w:val="333333"/>
          <w:sz w:val="28"/>
          <w:szCs w:val="28"/>
          <w:lang w:eastAsia="uk-UA"/>
        </w:rPr>
        <w:t xml:space="preserve">Несвоєчасне подання без поважних причин декларації особи, уповноваженої на виконання функцій держави або місцевого самоврядування, </w:t>
      </w:r>
      <w:bookmarkStart w:id="16" w:name="n3747"/>
      <w:bookmarkEnd w:id="16"/>
      <w:r w:rsidR="00F95B96">
        <w:rPr>
          <w:b/>
          <w:bCs/>
          <w:color w:val="333333"/>
          <w:sz w:val="28"/>
          <w:szCs w:val="28"/>
          <w:lang w:eastAsia="uk-UA"/>
        </w:rPr>
        <w:t>–</w:t>
      </w:r>
      <w:r w:rsidRPr="000C6AD1">
        <w:rPr>
          <w:color w:val="333333"/>
          <w:sz w:val="28"/>
          <w:szCs w:val="28"/>
          <w:lang w:eastAsia="uk-UA"/>
        </w:rPr>
        <w:t xml:space="preserve"> тягне за собою накладення штрафу від п’ятдесяти до ста неоподатковуваних мінімумів доходів громадян.</w:t>
      </w:r>
    </w:p>
    <w:p w14:paraId="408904E2" w14:textId="1B1C7A4D"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7" w:name="n3748"/>
      <w:bookmarkEnd w:id="17"/>
      <w:r w:rsidRPr="000C6AD1">
        <w:rPr>
          <w:color w:val="333333"/>
          <w:sz w:val="28"/>
          <w:szCs w:val="28"/>
          <w:lang w:eastAsia="uk-UA"/>
        </w:rPr>
        <w:t xml:space="preserve">Неповідомлення або несвоєчасне повідомлення про відкриття валютного рахунка в установі банку-нерезидента або про суттєві зміни у майновому стані </w:t>
      </w:r>
      <w:bookmarkStart w:id="18" w:name="n3749"/>
      <w:bookmarkEnd w:id="18"/>
      <w:r w:rsidR="00A3684D">
        <w:rPr>
          <w:b/>
          <w:bCs/>
          <w:color w:val="333333"/>
          <w:sz w:val="28"/>
          <w:szCs w:val="28"/>
          <w:lang w:eastAsia="uk-UA"/>
        </w:rPr>
        <w:t>–</w:t>
      </w:r>
      <w:r w:rsidRPr="000C6AD1">
        <w:rPr>
          <w:color w:val="333333"/>
          <w:sz w:val="28"/>
          <w:szCs w:val="28"/>
          <w:lang w:eastAsia="uk-UA"/>
        </w:rPr>
        <w:t xml:space="preserve"> тягне за собою накладення штрафу від ста до двохсот неоподатковуваних мінімумів доходів громадян.</w:t>
      </w:r>
    </w:p>
    <w:p w14:paraId="638D29EA" w14:textId="6D70D4B2"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19" w:name="n3750"/>
      <w:bookmarkEnd w:id="19"/>
      <w:r w:rsidRPr="000C6AD1">
        <w:rPr>
          <w:color w:val="333333"/>
          <w:sz w:val="28"/>
          <w:szCs w:val="28"/>
          <w:lang w:eastAsia="uk-UA"/>
        </w:rPr>
        <w:t>Дії, передбачені </w:t>
      </w:r>
      <w:hyperlink r:id="rId7" w:anchor="n3746" w:history="1">
        <w:r w:rsidRPr="000C6AD1">
          <w:rPr>
            <w:color w:val="006600"/>
            <w:sz w:val="28"/>
            <w:szCs w:val="28"/>
            <w:u w:val="single"/>
            <w:lang w:eastAsia="uk-UA"/>
          </w:rPr>
          <w:t>частиною першою</w:t>
        </w:r>
      </w:hyperlink>
      <w:r w:rsidRPr="000C6AD1">
        <w:rPr>
          <w:color w:val="333333"/>
          <w:sz w:val="28"/>
          <w:szCs w:val="28"/>
          <w:lang w:eastAsia="uk-UA"/>
        </w:rPr>
        <w:t> або </w:t>
      </w:r>
      <w:hyperlink r:id="rId8" w:anchor="n3748" w:history="1">
        <w:r w:rsidRPr="000C6AD1">
          <w:rPr>
            <w:color w:val="006600"/>
            <w:sz w:val="28"/>
            <w:szCs w:val="28"/>
            <w:u w:val="single"/>
            <w:lang w:eastAsia="uk-UA"/>
          </w:rPr>
          <w:t>другою</w:t>
        </w:r>
      </w:hyperlink>
      <w:r w:rsidRPr="000C6AD1">
        <w:rPr>
          <w:color w:val="333333"/>
          <w:sz w:val="28"/>
          <w:szCs w:val="28"/>
          <w:lang w:eastAsia="uk-UA"/>
        </w:rPr>
        <w:t xml:space="preserve"> цієї статті, вчинені особою, яку протягом року було піддано адміністративному стягненню за такі ж порушення, </w:t>
      </w:r>
      <w:bookmarkStart w:id="20" w:name="n3751"/>
      <w:bookmarkEnd w:id="20"/>
      <w:r w:rsidR="00A3684D">
        <w:rPr>
          <w:b/>
          <w:bCs/>
          <w:color w:val="333333"/>
          <w:sz w:val="28"/>
          <w:szCs w:val="28"/>
          <w:lang w:eastAsia="uk-UA"/>
        </w:rPr>
        <w:t xml:space="preserve">– </w:t>
      </w:r>
      <w:r w:rsidRPr="000C6AD1">
        <w:rPr>
          <w:color w:val="333333"/>
          <w:sz w:val="28"/>
          <w:szCs w:val="28"/>
          <w:lang w:eastAsia="uk-UA"/>
        </w:rPr>
        <w:t>тягнуть за собою накладення штрафу від ста до трьохсот неоподатковуваних мінімумів доходів громадян з конфіскацією доходу чи винагороди та з позбавленням права обіймати певні посади або займатися певною діяльністю строком на один рік.</w:t>
      </w:r>
    </w:p>
    <w:p w14:paraId="398DF1B7" w14:textId="41962DD8"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1" w:name="n3922"/>
      <w:bookmarkEnd w:id="21"/>
      <w:r w:rsidRPr="000C6AD1">
        <w:rPr>
          <w:color w:val="333333"/>
          <w:sz w:val="28"/>
          <w:szCs w:val="28"/>
          <w:lang w:eastAsia="uk-UA"/>
        </w:rPr>
        <w:t xml:space="preserve">Подання завідомо недостовірних відомостей у декларації особи, уповноваженої на виконання функцій держави або місцевого самоврядування, </w:t>
      </w:r>
      <w:bookmarkStart w:id="22" w:name="n3923"/>
      <w:bookmarkEnd w:id="22"/>
      <w:r w:rsidR="00A3684D">
        <w:rPr>
          <w:b/>
          <w:bCs/>
          <w:color w:val="333333"/>
          <w:sz w:val="28"/>
          <w:szCs w:val="28"/>
          <w:lang w:eastAsia="uk-UA"/>
        </w:rPr>
        <w:t>–</w:t>
      </w:r>
      <w:r w:rsidRPr="000C6AD1">
        <w:rPr>
          <w:color w:val="333333"/>
          <w:sz w:val="28"/>
          <w:szCs w:val="28"/>
          <w:lang w:eastAsia="uk-UA"/>
        </w:rPr>
        <w:t xml:space="preserve"> тягне за собою накладення штрафу від однієї тисячі до двох тисяч п’ятисот неоподатковуваних мінімумів доходів громадян.</w:t>
      </w:r>
    </w:p>
    <w:p w14:paraId="3CD9E9D5" w14:textId="040A7FAB"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3" w:name="n3752"/>
      <w:bookmarkEnd w:id="23"/>
      <w:r w:rsidRPr="000C6AD1">
        <w:rPr>
          <w:b/>
          <w:bCs/>
          <w:color w:val="333333"/>
          <w:sz w:val="28"/>
          <w:szCs w:val="28"/>
          <w:lang w:eastAsia="uk-UA"/>
        </w:rPr>
        <w:t>Примітка</w:t>
      </w:r>
      <w:r w:rsidRPr="000C6AD1">
        <w:rPr>
          <w:color w:val="333333"/>
          <w:sz w:val="28"/>
          <w:szCs w:val="28"/>
          <w:lang w:eastAsia="uk-UA"/>
        </w:rPr>
        <w:t>. Суб’єктами правопорушень у цій статті (крім правопорушень, визначених </w:t>
      </w:r>
      <w:hyperlink r:id="rId9" w:anchor="n3748" w:history="1">
        <w:r w:rsidRPr="000C6AD1">
          <w:rPr>
            <w:color w:val="006600"/>
            <w:sz w:val="28"/>
            <w:szCs w:val="28"/>
            <w:u w:val="single"/>
            <w:lang w:eastAsia="uk-UA"/>
          </w:rPr>
          <w:t>частинами другою</w:t>
        </w:r>
      </w:hyperlink>
      <w:r w:rsidRPr="000C6AD1">
        <w:rPr>
          <w:color w:val="333333"/>
          <w:sz w:val="28"/>
          <w:szCs w:val="28"/>
          <w:lang w:eastAsia="uk-UA"/>
        </w:rPr>
        <w:t> та </w:t>
      </w:r>
      <w:hyperlink r:id="rId10" w:anchor="n3750" w:history="1">
        <w:r w:rsidRPr="000C6AD1">
          <w:rPr>
            <w:color w:val="006600"/>
            <w:sz w:val="28"/>
            <w:szCs w:val="28"/>
            <w:u w:val="single"/>
            <w:lang w:eastAsia="uk-UA"/>
          </w:rPr>
          <w:t>третьою</w:t>
        </w:r>
      </w:hyperlink>
      <w:r w:rsidRPr="000C6AD1">
        <w:rPr>
          <w:color w:val="333333"/>
          <w:sz w:val="28"/>
          <w:szCs w:val="28"/>
          <w:lang w:eastAsia="uk-UA"/>
        </w:rPr>
        <w:t> цієї статті, у частині неповідомлення або несвоєчасного повідомлення про суттєві зміни у майновому стані) є особи, які відповідно до частин </w:t>
      </w:r>
      <w:hyperlink r:id="rId11" w:anchor="n440" w:tgtFrame="_blank" w:history="1">
        <w:r w:rsidRPr="000C6AD1">
          <w:rPr>
            <w:color w:val="000099"/>
            <w:sz w:val="28"/>
            <w:szCs w:val="28"/>
            <w:u w:val="single"/>
            <w:lang w:eastAsia="uk-UA"/>
          </w:rPr>
          <w:t>першої</w:t>
        </w:r>
      </w:hyperlink>
      <w:r w:rsidRPr="000C6AD1">
        <w:rPr>
          <w:color w:val="333333"/>
          <w:sz w:val="28"/>
          <w:szCs w:val="28"/>
          <w:lang w:eastAsia="uk-UA"/>
        </w:rPr>
        <w:t> та</w:t>
      </w:r>
      <w:hyperlink r:id="rId12" w:anchor="n441" w:tgtFrame="_blank" w:history="1">
        <w:r w:rsidRPr="000C6AD1">
          <w:rPr>
            <w:color w:val="000099"/>
            <w:sz w:val="28"/>
            <w:szCs w:val="28"/>
            <w:u w:val="single"/>
            <w:lang w:eastAsia="uk-UA"/>
          </w:rPr>
          <w:t> другої</w:t>
        </w:r>
      </w:hyperlink>
      <w:r w:rsidRPr="000C6AD1">
        <w:rPr>
          <w:color w:val="333333"/>
          <w:sz w:val="28"/>
          <w:szCs w:val="28"/>
          <w:lang w:eastAsia="uk-UA"/>
        </w:rPr>
        <w:t xml:space="preserve"> статті 45 Закону України </w:t>
      </w:r>
      <w:r w:rsidR="00A3684D">
        <w:rPr>
          <w:color w:val="333333"/>
          <w:sz w:val="28"/>
          <w:szCs w:val="28"/>
          <w:lang w:eastAsia="uk-UA"/>
        </w:rPr>
        <w:t>«</w:t>
      </w:r>
      <w:r w:rsidRPr="000C6AD1">
        <w:rPr>
          <w:color w:val="333333"/>
          <w:sz w:val="28"/>
          <w:szCs w:val="28"/>
          <w:lang w:eastAsia="uk-UA"/>
        </w:rPr>
        <w:t>Про запобігання корупції</w:t>
      </w:r>
      <w:r w:rsidR="00A3684D">
        <w:rPr>
          <w:color w:val="333333"/>
          <w:sz w:val="28"/>
          <w:szCs w:val="28"/>
          <w:lang w:eastAsia="uk-UA"/>
        </w:rPr>
        <w:t>»</w:t>
      </w:r>
      <w:r w:rsidRPr="000C6AD1">
        <w:rPr>
          <w:color w:val="333333"/>
          <w:sz w:val="28"/>
          <w:szCs w:val="28"/>
          <w:lang w:eastAsia="uk-UA"/>
        </w:rPr>
        <w:t xml:space="preserve"> зобов’язані подавати декларацію особи, уповноваженої на виконання функцій держави або місцевого самоврядування.</w:t>
      </w:r>
    </w:p>
    <w:p w14:paraId="0EEC6E7E" w14:textId="2009B92C"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4" w:name="n4513"/>
      <w:bookmarkEnd w:id="24"/>
      <w:r w:rsidRPr="000C6AD1">
        <w:rPr>
          <w:color w:val="333333"/>
          <w:sz w:val="28"/>
          <w:szCs w:val="28"/>
          <w:lang w:eastAsia="uk-UA"/>
        </w:rPr>
        <w:t>Суб’єктами правопорушень, визначених</w:t>
      </w:r>
      <w:hyperlink r:id="rId13" w:anchor="n3748" w:history="1">
        <w:r w:rsidRPr="000C6AD1">
          <w:rPr>
            <w:color w:val="006600"/>
            <w:sz w:val="28"/>
            <w:szCs w:val="28"/>
            <w:u w:val="single"/>
            <w:lang w:eastAsia="uk-UA"/>
          </w:rPr>
          <w:t> частинами другою</w:t>
        </w:r>
      </w:hyperlink>
      <w:r w:rsidRPr="000C6AD1">
        <w:rPr>
          <w:color w:val="333333"/>
          <w:sz w:val="28"/>
          <w:szCs w:val="28"/>
          <w:lang w:eastAsia="uk-UA"/>
        </w:rPr>
        <w:t> та </w:t>
      </w:r>
      <w:hyperlink r:id="rId14" w:anchor="n3750" w:history="1">
        <w:r w:rsidRPr="000C6AD1">
          <w:rPr>
            <w:color w:val="006600"/>
            <w:sz w:val="28"/>
            <w:szCs w:val="28"/>
            <w:u w:val="single"/>
            <w:lang w:eastAsia="uk-UA"/>
          </w:rPr>
          <w:t>третьою</w:t>
        </w:r>
      </w:hyperlink>
      <w:r w:rsidRPr="000C6AD1">
        <w:rPr>
          <w:color w:val="333333"/>
          <w:sz w:val="28"/>
          <w:szCs w:val="28"/>
          <w:lang w:eastAsia="uk-UA"/>
        </w:rPr>
        <w:t> цієї статті, у частині неповідомлення або несвоєчасного повідомлення про суттєві зміни у майновому стані є суб’єкти декларування, які є службовими особами, які займають відповідальне та особливо відповідальне становище,  а також суб’єкти декларування, які займають посади, пов’язані з високим рівнем корупційних ризиків, відповідно до </w:t>
      </w:r>
      <w:hyperlink r:id="rId15" w:anchor="n1731" w:tgtFrame="_blank" w:history="1">
        <w:r w:rsidRPr="000C6AD1">
          <w:rPr>
            <w:color w:val="000099"/>
            <w:sz w:val="28"/>
            <w:szCs w:val="28"/>
            <w:u w:val="single"/>
            <w:lang w:eastAsia="uk-UA"/>
          </w:rPr>
          <w:t>статті 51</w:t>
        </w:r>
      </w:hyperlink>
      <w:r w:rsidRPr="00A3684D">
        <w:rPr>
          <w:sz w:val="28"/>
          <w:szCs w:val="28"/>
          <w:vertAlign w:val="superscript"/>
        </w:rPr>
        <w:t>3</w:t>
      </w:r>
      <w:r w:rsidRPr="000C6AD1">
        <w:rPr>
          <w:color w:val="333333"/>
          <w:sz w:val="28"/>
          <w:szCs w:val="28"/>
          <w:lang w:eastAsia="uk-UA"/>
        </w:rPr>
        <w:t xml:space="preserve"> Закону України </w:t>
      </w:r>
      <w:r w:rsidR="00A3684D">
        <w:rPr>
          <w:color w:val="333333"/>
          <w:sz w:val="28"/>
          <w:szCs w:val="28"/>
          <w:lang w:eastAsia="uk-UA"/>
        </w:rPr>
        <w:t>«</w:t>
      </w:r>
      <w:r w:rsidRPr="000C6AD1">
        <w:rPr>
          <w:color w:val="333333"/>
          <w:sz w:val="28"/>
          <w:szCs w:val="28"/>
          <w:lang w:eastAsia="uk-UA"/>
        </w:rPr>
        <w:t>Про запобігання корупції</w:t>
      </w:r>
      <w:r w:rsidR="00A3684D">
        <w:rPr>
          <w:color w:val="333333"/>
          <w:sz w:val="28"/>
          <w:szCs w:val="28"/>
          <w:lang w:eastAsia="uk-UA"/>
        </w:rPr>
        <w:t>»</w:t>
      </w:r>
      <w:r w:rsidRPr="000C6AD1">
        <w:rPr>
          <w:color w:val="333333"/>
          <w:sz w:val="28"/>
          <w:szCs w:val="28"/>
          <w:lang w:eastAsia="uk-UA"/>
        </w:rPr>
        <w:t>.</w:t>
      </w:r>
    </w:p>
    <w:p w14:paraId="1F5790A5" w14:textId="77777777" w:rsidR="00956DC8" w:rsidRDefault="00956DC8" w:rsidP="00A3684D">
      <w:pPr>
        <w:widowControl/>
        <w:shd w:val="clear" w:color="auto" w:fill="FFFFFF"/>
        <w:autoSpaceDE/>
        <w:autoSpaceDN/>
        <w:ind w:firstLine="567"/>
        <w:jc w:val="both"/>
        <w:rPr>
          <w:color w:val="333333"/>
          <w:sz w:val="28"/>
          <w:szCs w:val="28"/>
          <w:lang w:eastAsia="uk-UA"/>
        </w:rPr>
      </w:pPr>
      <w:bookmarkStart w:id="25" w:name="n3924"/>
      <w:bookmarkEnd w:id="25"/>
      <w:r w:rsidRPr="000C6AD1">
        <w:rPr>
          <w:color w:val="333333"/>
          <w:sz w:val="28"/>
          <w:szCs w:val="28"/>
          <w:lang w:eastAsia="uk-UA"/>
        </w:rPr>
        <w:t>Відповідальність за цією статтею за подання завідомо недостовірних відомостей у декларації особи, уповноваженої на виконання функцій держави або місцевого самоврядування, стосовно майна або іншого об’єкта декларування, що має вартість, настає у випадку, якщо такі відомості відрізняються від достовірних на суму від 100 до 500 прожиткових мінімумів для працездатних осіб.</w:t>
      </w:r>
    </w:p>
    <w:p w14:paraId="2E4E3471" w14:textId="77777777" w:rsidR="00A3684D" w:rsidRPr="000C6AD1" w:rsidRDefault="00A3684D" w:rsidP="00A3684D">
      <w:pPr>
        <w:widowControl/>
        <w:shd w:val="clear" w:color="auto" w:fill="FFFFFF"/>
        <w:autoSpaceDE/>
        <w:autoSpaceDN/>
        <w:ind w:firstLine="567"/>
        <w:jc w:val="both"/>
        <w:rPr>
          <w:color w:val="333333"/>
          <w:sz w:val="28"/>
          <w:szCs w:val="28"/>
          <w:lang w:eastAsia="uk-UA"/>
        </w:rPr>
      </w:pPr>
    </w:p>
    <w:p w14:paraId="7D54DE9B" w14:textId="5245BC86" w:rsidR="00956DC8" w:rsidRPr="00A3684D" w:rsidRDefault="00956DC8" w:rsidP="00A3684D">
      <w:pPr>
        <w:widowControl/>
        <w:shd w:val="clear" w:color="auto" w:fill="FFFFFF"/>
        <w:autoSpaceDE/>
        <w:autoSpaceDN/>
        <w:ind w:firstLine="567"/>
        <w:jc w:val="both"/>
        <w:rPr>
          <w:b/>
          <w:bCs/>
          <w:color w:val="333333"/>
          <w:sz w:val="28"/>
          <w:szCs w:val="28"/>
          <w:shd w:val="clear" w:color="auto" w:fill="FFFFFF"/>
          <w:lang w:eastAsia="uk-UA"/>
        </w:rPr>
      </w:pPr>
      <w:bookmarkStart w:id="26" w:name="n3583"/>
      <w:bookmarkEnd w:id="26"/>
      <w:r w:rsidRPr="00A3684D">
        <w:rPr>
          <w:b/>
          <w:bCs/>
          <w:color w:val="333333"/>
          <w:sz w:val="28"/>
          <w:szCs w:val="28"/>
          <w:shd w:val="clear" w:color="auto" w:fill="FFFFFF"/>
          <w:lang w:eastAsia="uk-UA"/>
        </w:rPr>
        <w:t xml:space="preserve">Кримінальний кодекс України (далі - </w:t>
      </w:r>
      <w:bookmarkStart w:id="27" w:name="_Hlk165274424"/>
      <w:r w:rsidRPr="00A3684D">
        <w:rPr>
          <w:b/>
          <w:bCs/>
          <w:color w:val="333333"/>
          <w:sz w:val="28"/>
          <w:szCs w:val="28"/>
          <w:shd w:val="clear" w:color="auto" w:fill="FFFFFF"/>
          <w:lang w:eastAsia="uk-UA"/>
        </w:rPr>
        <w:t>КК України</w:t>
      </w:r>
      <w:bookmarkEnd w:id="27"/>
      <w:r w:rsidRPr="00A3684D">
        <w:rPr>
          <w:b/>
          <w:bCs/>
          <w:color w:val="333333"/>
          <w:sz w:val="28"/>
          <w:szCs w:val="28"/>
          <w:shd w:val="clear" w:color="auto" w:fill="FFFFFF"/>
          <w:lang w:eastAsia="uk-UA"/>
        </w:rPr>
        <w:t>)</w:t>
      </w:r>
    </w:p>
    <w:p w14:paraId="3BECEA41" w14:textId="599B2090" w:rsidR="00956DC8" w:rsidRPr="000C6AD1" w:rsidRDefault="00956DC8" w:rsidP="00A3684D">
      <w:pPr>
        <w:widowControl/>
        <w:shd w:val="clear" w:color="auto" w:fill="FFFFFF"/>
        <w:autoSpaceDE/>
        <w:autoSpaceDN/>
        <w:ind w:firstLine="567"/>
        <w:jc w:val="both"/>
        <w:rPr>
          <w:b/>
          <w:bCs/>
          <w:color w:val="333333"/>
          <w:sz w:val="28"/>
          <w:szCs w:val="28"/>
          <w:shd w:val="clear" w:color="auto" w:fill="FFFFFF"/>
          <w:lang w:eastAsia="uk-UA"/>
        </w:rPr>
      </w:pPr>
      <w:r w:rsidRPr="000C6AD1">
        <w:rPr>
          <w:b/>
          <w:bCs/>
          <w:color w:val="333333"/>
          <w:sz w:val="28"/>
          <w:szCs w:val="28"/>
          <w:shd w:val="clear" w:color="auto" w:fill="FFFFFF"/>
          <w:lang w:eastAsia="uk-UA"/>
        </w:rPr>
        <w:t>Стаття 366</w:t>
      </w:r>
      <w:r w:rsidRPr="00A3684D">
        <w:rPr>
          <w:b/>
          <w:bCs/>
          <w:color w:val="333333"/>
          <w:sz w:val="28"/>
          <w:szCs w:val="28"/>
          <w:shd w:val="clear" w:color="auto" w:fill="FFFFFF"/>
          <w:vertAlign w:val="superscript"/>
          <w:lang w:eastAsia="uk-UA"/>
        </w:rPr>
        <w:t>2</w:t>
      </w:r>
      <w:r w:rsidRPr="000C6AD1">
        <w:rPr>
          <w:b/>
          <w:bCs/>
          <w:color w:val="333333"/>
          <w:sz w:val="28"/>
          <w:szCs w:val="28"/>
          <w:shd w:val="clear" w:color="auto" w:fill="FFFFFF"/>
          <w:lang w:eastAsia="uk-UA"/>
        </w:rPr>
        <w:t xml:space="preserve"> КК України «Декларування недостовірної інформації» .</w:t>
      </w:r>
    </w:p>
    <w:p w14:paraId="0AE38287" w14:textId="256BB362" w:rsidR="00956DC8" w:rsidRPr="000C6AD1" w:rsidRDefault="00956DC8" w:rsidP="00A3684D">
      <w:pPr>
        <w:widowControl/>
        <w:shd w:val="clear" w:color="auto" w:fill="FFFFFF"/>
        <w:autoSpaceDE/>
        <w:autoSpaceDN/>
        <w:ind w:firstLine="567"/>
        <w:jc w:val="both"/>
        <w:rPr>
          <w:color w:val="333333"/>
          <w:sz w:val="28"/>
          <w:szCs w:val="28"/>
          <w:lang w:eastAsia="uk-UA"/>
        </w:rPr>
      </w:pPr>
      <w:r w:rsidRPr="000C6AD1">
        <w:rPr>
          <w:color w:val="333333"/>
          <w:sz w:val="28"/>
          <w:szCs w:val="28"/>
          <w:lang w:eastAsia="uk-UA"/>
        </w:rPr>
        <w:t>Умисне внесення суб’єктом декларування завідомо недостовірних відомостей до декларації особи, уповноваженої на виконання функцій держави або місцевого самоврядування, передбаченої </w:t>
      </w:r>
      <w:hyperlink r:id="rId16" w:tgtFrame="_blank" w:history="1">
        <w:r w:rsidRPr="000C6AD1">
          <w:rPr>
            <w:color w:val="000099"/>
            <w:sz w:val="28"/>
            <w:szCs w:val="28"/>
            <w:u w:val="single"/>
            <w:lang w:eastAsia="uk-UA"/>
          </w:rPr>
          <w:t>Законом України</w:t>
        </w:r>
      </w:hyperlink>
      <w:r w:rsidRPr="000C6AD1">
        <w:rPr>
          <w:color w:val="333333"/>
          <w:sz w:val="28"/>
          <w:szCs w:val="28"/>
          <w:lang w:eastAsia="uk-UA"/>
        </w:rPr>
        <w:t> </w:t>
      </w:r>
      <w:r w:rsidR="00A3684D">
        <w:rPr>
          <w:color w:val="333333"/>
          <w:sz w:val="28"/>
          <w:szCs w:val="28"/>
          <w:lang w:eastAsia="uk-UA"/>
        </w:rPr>
        <w:t>«</w:t>
      </w:r>
      <w:r w:rsidRPr="000C6AD1">
        <w:rPr>
          <w:color w:val="333333"/>
          <w:sz w:val="28"/>
          <w:szCs w:val="28"/>
          <w:lang w:eastAsia="uk-UA"/>
        </w:rPr>
        <w:t xml:space="preserve">Про запобігання </w:t>
      </w:r>
      <w:r w:rsidRPr="000C6AD1">
        <w:rPr>
          <w:color w:val="333333"/>
          <w:sz w:val="28"/>
          <w:szCs w:val="28"/>
          <w:lang w:eastAsia="uk-UA"/>
        </w:rPr>
        <w:lastRenderedPageBreak/>
        <w:t>корупці</w:t>
      </w:r>
      <w:r w:rsidR="00A3684D">
        <w:rPr>
          <w:color w:val="333333"/>
          <w:sz w:val="28"/>
          <w:szCs w:val="28"/>
          <w:lang w:eastAsia="uk-UA"/>
        </w:rPr>
        <w:t>ї»</w:t>
      </w:r>
      <w:r w:rsidRPr="000C6AD1">
        <w:rPr>
          <w:color w:val="333333"/>
          <w:sz w:val="28"/>
          <w:szCs w:val="28"/>
          <w:lang w:eastAsia="uk-UA"/>
        </w:rPr>
        <w:t>, якщо такі відомості відрізняються від достовірних на суму від 500 до 2000 прожиткових мінімумів для працездатних осіб,</w:t>
      </w:r>
      <w:r w:rsidR="00936B21" w:rsidRPr="00936B21">
        <w:rPr>
          <w:b/>
          <w:bCs/>
          <w:color w:val="333333"/>
          <w:sz w:val="28"/>
          <w:szCs w:val="28"/>
          <w:lang w:eastAsia="uk-UA"/>
        </w:rPr>
        <w:t xml:space="preserve"> </w:t>
      </w:r>
      <w:r w:rsidR="00936B21">
        <w:rPr>
          <w:b/>
          <w:bCs/>
          <w:color w:val="333333"/>
          <w:sz w:val="28"/>
          <w:szCs w:val="28"/>
          <w:lang w:eastAsia="uk-UA"/>
        </w:rPr>
        <w:t>–</w:t>
      </w:r>
      <w:r w:rsidRPr="000C6AD1">
        <w:rPr>
          <w:color w:val="333333"/>
          <w:sz w:val="28"/>
          <w:szCs w:val="28"/>
          <w:lang w:eastAsia="uk-UA"/>
        </w:rPr>
        <w:t xml:space="preserve"> </w:t>
      </w:r>
      <w:bookmarkStart w:id="28" w:name="n3763"/>
      <w:bookmarkEnd w:id="28"/>
      <w:r w:rsidRPr="000C6AD1">
        <w:rPr>
          <w:color w:val="333333"/>
          <w:sz w:val="28"/>
          <w:szCs w:val="28"/>
          <w:lang w:eastAsia="uk-UA"/>
        </w:rPr>
        <w:t>карається штрафом від трьох тисяч до чотирьох тисяч неоподатковуваних мінімумів доходів громадян або громадськими роботами на строк від ста п’ятдесяти до двохсот сорока годин або обмеженням волі на строк до двох років, з позбавленням права обіймати певні посади чи займатися певною діяльністю на строк до трьох років.</w:t>
      </w:r>
    </w:p>
    <w:p w14:paraId="55133063" w14:textId="4AED8476"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29" w:name="n3764"/>
      <w:bookmarkEnd w:id="29"/>
      <w:r w:rsidRPr="000C6AD1">
        <w:rPr>
          <w:color w:val="333333"/>
          <w:sz w:val="28"/>
          <w:szCs w:val="28"/>
          <w:lang w:eastAsia="uk-UA"/>
        </w:rPr>
        <w:t>Умисне внесення суб’єктом декларування завідомо недостовірних відомостей до декларації особи, уповноваженої на виконання функцій держави або місцевого самоврядування, передбаченої </w:t>
      </w:r>
      <w:hyperlink r:id="rId17" w:tgtFrame="_blank" w:history="1">
        <w:r w:rsidRPr="000C6AD1">
          <w:rPr>
            <w:color w:val="000099"/>
            <w:sz w:val="28"/>
            <w:szCs w:val="28"/>
            <w:u w:val="single"/>
            <w:lang w:eastAsia="uk-UA"/>
          </w:rPr>
          <w:t>Законом України</w:t>
        </w:r>
      </w:hyperlink>
      <w:r w:rsidRPr="000C6AD1">
        <w:rPr>
          <w:color w:val="333333"/>
          <w:sz w:val="28"/>
          <w:szCs w:val="28"/>
          <w:lang w:eastAsia="uk-UA"/>
        </w:rPr>
        <w:t> </w:t>
      </w:r>
      <w:r w:rsidR="003043B0">
        <w:rPr>
          <w:color w:val="333333"/>
          <w:sz w:val="28"/>
          <w:szCs w:val="28"/>
          <w:lang w:eastAsia="uk-UA"/>
        </w:rPr>
        <w:t>«</w:t>
      </w:r>
      <w:r w:rsidRPr="000C6AD1">
        <w:rPr>
          <w:color w:val="333333"/>
          <w:sz w:val="28"/>
          <w:szCs w:val="28"/>
          <w:lang w:eastAsia="uk-UA"/>
        </w:rPr>
        <w:t>Про запобігання корупції</w:t>
      </w:r>
      <w:r w:rsidR="003043B0">
        <w:rPr>
          <w:color w:val="333333"/>
          <w:sz w:val="28"/>
          <w:szCs w:val="28"/>
          <w:lang w:eastAsia="uk-UA"/>
        </w:rPr>
        <w:t>»</w:t>
      </w:r>
      <w:r w:rsidRPr="000C6AD1">
        <w:rPr>
          <w:color w:val="333333"/>
          <w:sz w:val="28"/>
          <w:szCs w:val="28"/>
          <w:lang w:eastAsia="uk-UA"/>
        </w:rPr>
        <w:t xml:space="preserve">, якщо такі відомості відрізняються від достовірних на суму понад 2000 прожиткових мінімумів для працездатних осіб, </w:t>
      </w:r>
      <w:bookmarkStart w:id="30" w:name="n3765"/>
      <w:bookmarkEnd w:id="30"/>
      <w:r w:rsidR="00936B21">
        <w:rPr>
          <w:b/>
          <w:bCs/>
          <w:color w:val="333333"/>
          <w:sz w:val="28"/>
          <w:szCs w:val="28"/>
          <w:lang w:eastAsia="uk-UA"/>
        </w:rPr>
        <w:t>–</w:t>
      </w:r>
      <w:r w:rsidRPr="000C6AD1">
        <w:rPr>
          <w:color w:val="333333"/>
          <w:sz w:val="28"/>
          <w:szCs w:val="28"/>
          <w:lang w:eastAsia="uk-UA"/>
        </w:rPr>
        <w:t xml:space="preserve"> карається штрафом від чотирьох тисяч до п’яти тисяч неоподатковуваних мінімумів доходів громадян або громадськими роботами на строк від ста п’ятдесяти до двохсот сорока годин, або обмеженням волі на строк до двох років, або позбавленням волі на той самий строк, з позбавленням права обіймати певні посади чи займатися певною діяльністю на строк до трьох років.</w:t>
      </w:r>
    </w:p>
    <w:p w14:paraId="55E5FCD1" w14:textId="04E796E1"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31" w:name="n3766"/>
      <w:bookmarkEnd w:id="31"/>
      <w:r w:rsidRPr="000C6AD1">
        <w:rPr>
          <w:b/>
          <w:bCs/>
          <w:color w:val="333333"/>
          <w:sz w:val="28"/>
          <w:szCs w:val="28"/>
          <w:lang w:eastAsia="uk-UA"/>
        </w:rPr>
        <w:t>Примітка. </w:t>
      </w:r>
      <w:r w:rsidRPr="000C6AD1">
        <w:rPr>
          <w:color w:val="333333"/>
          <w:sz w:val="28"/>
          <w:szCs w:val="28"/>
          <w:lang w:eastAsia="uk-UA"/>
        </w:rPr>
        <w:t>Суб’єктами декларування у цій статті та </w:t>
      </w:r>
      <w:hyperlink r:id="rId18" w:anchor="n3767" w:history="1">
        <w:r w:rsidRPr="000C6AD1">
          <w:rPr>
            <w:color w:val="006600"/>
            <w:sz w:val="28"/>
            <w:szCs w:val="28"/>
            <w:u w:val="single"/>
            <w:lang w:eastAsia="uk-UA"/>
          </w:rPr>
          <w:t>статті 366</w:t>
        </w:r>
      </w:hyperlink>
      <w:r w:rsidRPr="003043B0">
        <w:rPr>
          <w:color w:val="006600"/>
          <w:sz w:val="28"/>
          <w:szCs w:val="28"/>
          <w:u w:val="single"/>
          <w:vertAlign w:val="superscript"/>
          <w:lang w:eastAsia="uk-UA"/>
        </w:rPr>
        <w:t>3</w:t>
      </w:r>
      <w:r w:rsidRPr="003043B0">
        <w:rPr>
          <w:color w:val="006600"/>
          <w:sz w:val="28"/>
          <w:szCs w:val="28"/>
          <w:u w:val="single"/>
          <w:lang w:eastAsia="uk-UA"/>
        </w:rPr>
        <w:t xml:space="preserve"> </w:t>
      </w:r>
      <w:r w:rsidRPr="000C6AD1">
        <w:rPr>
          <w:color w:val="333333"/>
          <w:sz w:val="28"/>
          <w:szCs w:val="28"/>
          <w:lang w:eastAsia="uk-UA"/>
        </w:rPr>
        <w:t>цього Кодексу є особи, які відповідно до частин </w:t>
      </w:r>
      <w:hyperlink r:id="rId19" w:anchor="n440" w:tgtFrame="_blank" w:history="1">
        <w:r w:rsidRPr="000C6AD1">
          <w:rPr>
            <w:color w:val="000099"/>
            <w:sz w:val="28"/>
            <w:szCs w:val="28"/>
            <w:u w:val="single"/>
            <w:lang w:eastAsia="uk-UA"/>
          </w:rPr>
          <w:t>першої</w:t>
        </w:r>
      </w:hyperlink>
      <w:r w:rsidRPr="000C6AD1">
        <w:rPr>
          <w:color w:val="333333"/>
          <w:sz w:val="28"/>
          <w:szCs w:val="28"/>
          <w:lang w:eastAsia="uk-UA"/>
        </w:rPr>
        <w:t> та </w:t>
      </w:r>
      <w:hyperlink r:id="rId20" w:anchor="n441" w:tgtFrame="_blank" w:history="1">
        <w:r w:rsidRPr="000C6AD1">
          <w:rPr>
            <w:color w:val="0000FF"/>
            <w:sz w:val="28"/>
            <w:szCs w:val="28"/>
            <w:u w:val="single"/>
            <w:lang w:eastAsia="uk-UA"/>
          </w:rPr>
          <w:t>другої</w:t>
        </w:r>
      </w:hyperlink>
      <w:r w:rsidRPr="000C6AD1">
        <w:rPr>
          <w:color w:val="333333"/>
          <w:sz w:val="28"/>
          <w:szCs w:val="28"/>
          <w:lang w:eastAsia="uk-UA"/>
        </w:rPr>
        <w:t xml:space="preserve"> статті 45 Закону України </w:t>
      </w:r>
      <w:r w:rsidR="003043B0">
        <w:rPr>
          <w:color w:val="333333"/>
          <w:sz w:val="28"/>
          <w:szCs w:val="28"/>
          <w:lang w:eastAsia="uk-UA"/>
        </w:rPr>
        <w:t>«</w:t>
      </w:r>
      <w:r w:rsidRPr="000C6AD1">
        <w:rPr>
          <w:color w:val="333333"/>
          <w:sz w:val="28"/>
          <w:szCs w:val="28"/>
          <w:lang w:eastAsia="uk-UA"/>
        </w:rPr>
        <w:t>Про запобігання корупції</w:t>
      </w:r>
      <w:r w:rsidR="003043B0">
        <w:rPr>
          <w:color w:val="333333"/>
          <w:sz w:val="28"/>
          <w:szCs w:val="28"/>
          <w:lang w:eastAsia="uk-UA"/>
        </w:rPr>
        <w:t>»</w:t>
      </w:r>
      <w:r w:rsidRPr="000C6AD1">
        <w:rPr>
          <w:color w:val="333333"/>
          <w:sz w:val="28"/>
          <w:szCs w:val="28"/>
          <w:lang w:eastAsia="uk-UA"/>
        </w:rPr>
        <w:t xml:space="preserve"> зобов’язані подавати декларацію особи, уповноваженої на виконання функцій держави або місцевого самоврядування.</w:t>
      </w:r>
    </w:p>
    <w:p w14:paraId="7320D37C" w14:textId="77777777" w:rsidR="00956DC8" w:rsidRPr="000C6AD1" w:rsidRDefault="00956DC8" w:rsidP="00A3684D">
      <w:pPr>
        <w:widowControl/>
        <w:shd w:val="clear" w:color="auto" w:fill="FFFFFF"/>
        <w:autoSpaceDE/>
        <w:autoSpaceDN/>
        <w:ind w:firstLine="567"/>
        <w:jc w:val="both"/>
        <w:rPr>
          <w:color w:val="333333"/>
          <w:sz w:val="28"/>
          <w:szCs w:val="28"/>
          <w:lang w:eastAsia="uk-UA"/>
        </w:rPr>
      </w:pPr>
    </w:p>
    <w:p w14:paraId="4D5E3C06" w14:textId="4393DBA7" w:rsidR="00956DC8" w:rsidRPr="000C6AD1" w:rsidRDefault="00956DC8" w:rsidP="00A3684D">
      <w:pPr>
        <w:widowControl/>
        <w:shd w:val="clear" w:color="auto" w:fill="FFFFFF"/>
        <w:autoSpaceDE/>
        <w:autoSpaceDN/>
        <w:ind w:firstLine="567"/>
        <w:jc w:val="both"/>
        <w:rPr>
          <w:b/>
          <w:bCs/>
          <w:color w:val="333333"/>
          <w:sz w:val="28"/>
          <w:szCs w:val="28"/>
          <w:lang w:eastAsia="uk-UA"/>
        </w:rPr>
      </w:pPr>
      <w:r w:rsidRPr="000C6AD1">
        <w:rPr>
          <w:b/>
          <w:bCs/>
          <w:color w:val="333333"/>
          <w:sz w:val="28"/>
          <w:szCs w:val="28"/>
          <w:lang w:eastAsia="uk-UA"/>
        </w:rPr>
        <w:t>Стаття 366</w:t>
      </w:r>
      <w:r w:rsidRPr="003043B0">
        <w:rPr>
          <w:b/>
          <w:bCs/>
          <w:color w:val="333333"/>
          <w:sz w:val="28"/>
          <w:szCs w:val="28"/>
          <w:vertAlign w:val="superscript"/>
          <w:lang w:eastAsia="uk-UA"/>
        </w:rPr>
        <w:t>3</w:t>
      </w:r>
      <w:r w:rsidRPr="000C6AD1">
        <w:rPr>
          <w:b/>
          <w:bCs/>
          <w:color w:val="333333"/>
          <w:sz w:val="28"/>
          <w:szCs w:val="28"/>
          <w:lang w:eastAsia="uk-UA"/>
        </w:rPr>
        <w:t xml:space="preserve">  </w:t>
      </w:r>
      <w:r w:rsidRPr="000C6AD1">
        <w:rPr>
          <w:b/>
          <w:bCs/>
          <w:color w:val="333333"/>
          <w:sz w:val="28"/>
          <w:szCs w:val="28"/>
          <w:shd w:val="clear" w:color="auto" w:fill="FFFFFF"/>
          <w:lang w:eastAsia="uk-UA"/>
        </w:rPr>
        <w:t>КК України</w:t>
      </w:r>
      <w:r w:rsidRPr="000C6AD1">
        <w:rPr>
          <w:color w:val="333333"/>
          <w:sz w:val="28"/>
          <w:szCs w:val="28"/>
          <w:lang w:eastAsia="uk-UA"/>
        </w:rPr>
        <w:t xml:space="preserve"> </w:t>
      </w:r>
      <w:r w:rsidRPr="000C6AD1">
        <w:rPr>
          <w:b/>
          <w:bCs/>
          <w:color w:val="333333"/>
          <w:sz w:val="28"/>
          <w:szCs w:val="28"/>
          <w:lang w:eastAsia="uk-UA"/>
        </w:rPr>
        <w:t>«Неподання суб’єктом декларування декларації особи, уповноваженої на виконання функцій держави або місцевого самоврядування».</w:t>
      </w:r>
    </w:p>
    <w:p w14:paraId="33319550" w14:textId="3E475E9C" w:rsidR="00956DC8" w:rsidRPr="000C6AD1" w:rsidRDefault="00956DC8" w:rsidP="00A3684D">
      <w:pPr>
        <w:widowControl/>
        <w:shd w:val="clear" w:color="auto" w:fill="FFFFFF"/>
        <w:autoSpaceDE/>
        <w:autoSpaceDN/>
        <w:ind w:firstLine="567"/>
        <w:jc w:val="both"/>
        <w:rPr>
          <w:color w:val="333333"/>
          <w:sz w:val="28"/>
          <w:szCs w:val="28"/>
          <w:lang w:eastAsia="uk-UA"/>
        </w:rPr>
      </w:pPr>
      <w:bookmarkStart w:id="32" w:name="n3768"/>
      <w:bookmarkEnd w:id="32"/>
      <w:r w:rsidRPr="000C6AD1">
        <w:rPr>
          <w:color w:val="333333"/>
          <w:sz w:val="28"/>
          <w:szCs w:val="28"/>
          <w:lang w:eastAsia="uk-UA"/>
        </w:rPr>
        <w:t xml:space="preserve">Умисне неподання суб’єктом декларування декларації особи, уповноваженої на виконання функцій держави або місцевого самоврядування, передбаченої </w:t>
      </w:r>
      <w:hyperlink r:id="rId21" w:tgtFrame="_blank" w:history="1">
        <w:r w:rsidRPr="000C6AD1">
          <w:rPr>
            <w:color w:val="000099"/>
            <w:sz w:val="28"/>
            <w:szCs w:val="28"/>
            <w:u w:val="single"/>
            <w:lang w:eastAsia="uk-UA"/>
          </w:rPr>
          <w:t>Законом України</w:t>
        </w:r>
      </w:hyperlink>
      <w:r w:rsidRPr="000C6AD1">
        <w:rPr>
          <w:color w:val="333333"/>
          <w:sz w:val="28"/>
          <w:szCs w:val="28"/>
          <w:lang w:eastAsia="uk-UA"/>
        </w:rPr>
        <w:t> </w:t>
      </w:r>
      <w:r w:rsidR="003043B0">
        <w:rPr>
          <w:color w:val="333333"/>
          <w:sz w:val="28"/>
          <w:szCs w:val="28"/>
          <w:lang w:eastAsia="uk-UA"/>
        </w:rPr>
        <w:t>«</w:t>
      </w:r>
      <w:r w:rsidRPr="000C6AD1">
        <w:rPr>
          <w:color w:val="333333"/>
          <w:sz w:val="28"/>
          <w:szCs w:val="28"/>
          <w:lang w:eastAsia="uk-UA"/>
        </w:rPr>
        <w:t>Про запобігання корупції</w:t>
      </w:r>
      <w:r w:rsidR="003043B0">
        <w:rPr>
          <w:color w:val="333333"/>
          <w:sz w:val="28"/>
          <w:szCs w:val="28"/>
          <w:lang w:eastAsia="uk-UA"/>
        </w:rPr>
        <w:t>»</w:t>
      </w:r>
      <w:r w:rsidRPr="000C6AD1">
        <w:rPr>
          <w:color w:val="333333"/>
          <w:sz w:val="28"/>
          <w:szCs w:val="28"/>
          <w:lang w:eastAsia="uk-UA"/>
        </w:rPr>
        <w:t xml:space="preserve">, </w:t>
      </w:r>
      <w:bookmarkStart w:id="33" w:name="n3769"/>
      <w:bookmarkEnd w:id="33"/>
      <w:r w:rsidR="00936B21">
        <w:rPr>
          <w:b/>
          <w:bCs/>
          <w:color w:val="333333"/>
          <w:sz w:val="28"/>
          <w:szCs w:val="28"/>
          <w:lang w:eastAsia="uk-UA"/>
        </w:rPr>
        <w:t>–</w:t>
      </w:r>
      <w:r w:rsidRPr="000C6AD1">
        <w:rPr>
          <w:color w:val="333333"/>
          <w:sz w:val="28"/>
          <w:szCs w:val="28"/>
          <w:lang w:eastAsia="uk-UA"/>
        </w:rPr>
        <w:t xml:space="preserve"> карається штрафом від двох тисяч п’ятисот до трьох тисяч неоподатковуваних мінімумів доходів громадян або громадськими роботами на строк від ста п’ятдесяти до двохсот сорока годин або обмеженням волі на строк до двох років, або позбавленням волі строком на один рік, з позбавленням права обіймати певні посади чи займатися певною діяльністю на строк до трьох років.</w:t>
      </w:r>
    </w:p>
    <w:p w14:paraId="1039DD75" w14:textId="77777777" w:rsidR="00956DC8" w:rsidRPr="000C6AD1" w:rsidRDefault="00956DC8" w:rsidP="00A3684D">
      <w:pPr>
        <w:widowControl/>
        <w:shd w:val="clear" w:color="auto" w:fill="FFFFFF"/>
        <w:autoSpaceDE/>
        <w:autoSpaceDN/>
        <w:ind w:firstLine="567"/>
        <w:jc w:val="both"/>
        <w:rPr>
          <w:b/>
          <w:bCs/>
          <w:color w:val="333333"/>
          <w:sz w:val="28"/>
          <w:szCs w:val="28"/>
          <w:lang w:eastAsia="uk-UA"/>
        </w:rPr>
      </w:pPr>
      <w:bookmarkStart w:id="34" w:name="_Hlk160529922"/>
    </w:p>
    <w:p w14:paraId="16F1783F" w14:textId="77777777" w:rsidR="00956DC8" w:rsidRPr="000C6AD1" w:rsidRDefault="00956DC8" w:rsidP="00956DC8">
      <w:pPr>
        <w:widowControl/>
        <w:shd w:val="clear" w:color="auto" w:fill="FFFFFF"/>
        <w:autoSpaceDE/>
        <w:autoSpaceDN/>
        <w:jc w:val="both"/>
        <w:rPr>
          <w:b/>
          <w:bCs/>
          <w:color w:val="333333"/>
          <w:sz w:val="28"/>
          <w:szCs w:val="28"/>
          <w:lang w:eastAsia="uk-UA"/>
        </w:rPr>
      </w:pPr>
    </w:p>
    <w:p w14:paraId="489EB8D7" w14:textId="77777777" w:rsidR="00956DC8" w:rsidRPr="000C6AD1" w:rsidRDefault="00956DC8" w:rsidP="00956DC8">
      <w:pPr>
        <w:widowControl/>
        <w:shd w:val="clear" w:color="auto" w:fill="FFFFFF"/>
        <w:autoSpaceDE/>
        <w:autoSpaceDN/>
        <w:jc w:val="both"/>
        <w:rPr>
          <w:b/>
          <w:bCs/>
          <w:color w:val="333333"/>
          <w:sz w:val="28"/>
          <w:szCs w:val="28"/>
          <w:lang w:eastAsia="uk-UA"/>
        </w:rPr>
      </w:pPr>
    </w:p>
    <w:p w14:paraId="0C25F38A" w14:textId="77777777" w:rsidR="00956DC8" w:rsidRPr="000C6AD1" w:rsidRDefault="00956DC8" w:rsidP="00956DC8">
      <w:pPr>
        <w:rPr>
          <w:sz w:val="28"/>
          <w:szCs w:val="28"/>
        </w:rPr>
      </w:pPr>
      <w:r w:rsidRPr="000C6AD1">
        <w:rPr>
          <w:sz w:val="28"/>
          <w:szCs w:val="28"/>
        </w:rPr>
        <w:t>Ознайомлений(а),</w:t>
      </w:r>
      <w:r w:rsidRPr="000C6AD1">
        <w:rPr>
          <w:spacing w:val="-8"/>
          <w:sz w:val="28"/>
          <w:szCs w:val="28"/>
        </w:rPr>
        <w:t xml:space="preserve"> </w:t>
      </w:r>
      <w:r w:rsidRPr="000C6AD1">
        <w:rPr>
          <w:sz w:val="28"/>
          <w:szCs w:val="28"/>
        </w:rPr>
        <w:t>другий</w:t>
      </w:r>
      <w:r w:rsidRPr="000C6AD1">
        <w:rPr>
          <w:spacing w:val="-4"/>
          <w:sz w:val="28"/>
          <w:szCs w:val="28"/>
        </w:rPr>
        <w:t xml:space="preserve"> </w:t>
      </w:r>
      <w:r w:rsidRPr="000C6AD1">
        <w:rPr>
          <w:sz w:val="28"/>
          <w:szCs w:val="28"/>
        </w:rPr>
        <w:t>примірник</w:t>
      </w:r>
      <w:r w:rsidRPr="000C6AD1">
        <w:rPr>
          <w:spacing w:val="-6"/>
          <w:sz w:val="28"/>
          <w:szCs w:val="28"/>
        </w:rPr>
        <w:t xml:space="preserve"> </w:t>
      </w:r>
      <w:r w:rsidRPr="000C6AD1">
        <w:rPr>
          <w:sz w:val="28"/>
          <w:szCs w:val="28"/>
        </w:rPr>
        <w:t>Пам’ятки</w:t>
      </w:r>
      <w:r w:rsidRPr="000C6AD1">
        <w:rPr>
          <w:spacing w:val="-4"/>
          <w:sz w:val="28"/>
          <w:szCs w:val="28"/>
        </w:rPr>
        <w:t xml:space="preserve"> </w:t>
      </w:r>
      <w:r w:rsidRPr="000C6AD1">
        <w:rPr>
          <w:sz w:val="28"/>
          <w:szCs w:val="28"/>
        </w:rPr>
        <w:t>отримав (ла)</w:t>
      </w:r>
    </w:p>
    <w:p w14:paraId="26FCAA09" w14:textId="77777777" w:rsidR="00956DC8" w:rsidRPr="000C6AD1" w:rsidRDefault="00956DC8" w:rsidP="00956DC8">
      <w:pPr>
        <w:rPr>
          <w:sz w:val="28"/>
          <w:szCs w:val="28"/>
        </w:rPr>
      </w:pPr>
    </w:p>
    <w:tbl>
      <w:tblPr>
        <w:tblW w:w="9423" w:type="dxa"/>
        <w:tblInd w:w="216" w:type="dxa"/>
        <w:tblLayout w:type="fixed"/>
        <w:tblCellMar>
          <w:left w:w="0" w:type="dxa"/>
          <w:right w:w="0" w:type="dxa"/>
        </w:tblCellMar>
        <w:tblLook w:val="01E0" w:firstRow="1" w:lastRow="1" w:firstColumn="1" w:lastColumn="1" w:noHBand="0" w:noVBand="0"/>
      </w:tblPr>
      <w:tblGrid>
        <w:gridCol w:w="9423"/>
      </w:tblGrid>
      <w:tr w:rsidR="00956DC8" w:rsidRPr="000C6AD1" w14:paraId="024DF749" w14:textId="77777777" w:rsidTr="0063734E">
        <w:trPr>
          <w:trHeight w:val="172"/>
        </w:trPr>
        <w:tc>
          <w:tcPr>
            <w:tcW w:w="9423" w:type="dxa"/>
            <w:tcBorders>
              <w:top w:val="single" w:sz="4" w:space="0" w:color="000000"/>
              <w:bottom w:val="single" w:sz="4" w:space="0" w:color="000000"/>
            </w:tcBorders>
          </w:tcPr>
          <w:p w14:paraId="4613D7E3" w14:textId="77777777" w:rsidR="00956DC8" w:rsidRPr="00F3751D" w:rsidRDefault="00956DC8" w:rsidP="0063734E">
            <w:pPr>
              <w:spacing w:line="225" w:lineRule="exact"/>
              <w:jc w:val="center"/>
              <w:rPr>
                <w:sz w:val="24"/>
                <w:szCs w:val="24"/>
              </w:rPr>
            </w:pPr>
            <w:r w:rsidRPr="00F3751D">
              <w:rPr>
                <w:sz w:val="24"/>
                <w:szCs w:val="24"/>
              </w:rPr>
              <w:t>(спеціальне</w:t>
            </w:r>
            <w:r w:rsidRPr="00F3751D">
              <w:rPr>
                <w:spacing w:val="-3"/>
                <w:sz w:val="24"/>
                <w:szCs w:val="24"/>
              </w:rPr>
              <w:t xml:space="preserve"> </w:t>
            </w:r>
            <w:r w:rsidRPr="00F3751D">
              <w:rPr>
                <w:sz w:val="24"/>
                <w:szCs w:val="24"/>
              </w:rPr>
              <w:t>звання</w:t>
            </w:r>
            <w:r w:rsidRPr="00F3751D">
              <w:rPr>
                <w:spacing w:val="-1"/>
                <w:sz w:val="24"/>
                <w:szCs w:val="24"/>
              </w:rPr>
              <w:t xml:space="preserve"> </w:t>
            </w:r>
            <w:r w:rsidRPr="00F3751D">
              <w:rPr>
                <w:sz w:val="24"/>
                <w:szCs w:val="24"/>
              </w:rPr>
              <w:t>(якщо</w:t>
            </w:r>
            <w:r w:rsidRPr="00F3751D">
              <w:rPr>
                <w:spacing w:val="-5"/>
                <w:sz w:val="24"/>
                <w:szCs w:val="24"/>
              </w:rPr>
              <w:t xml:space="preserve"> </w:t>
            </w:r>
            <w:r w:rsidRPr="00F3751D">
              <w:rPr>
                <w:sz w:val="24"/>
                <w:szCs w:val="24"/>
              </w:rPr>
              <w:t>є),</w:t>
            </w:r>
            <w:r w:rsidRPr="00F3751D">
              <w:rPr>
                <w:spacing w:val="-2"/>
                <w:sz w:val="24"/>
                <w:szCs w:val="24"/>
              </w:rPr>
              <w:t xml:space="preserve"> </w:t>
            </w:r>
            <w:r w:rsidRPr="00F3751D">
              <w:rPr>
                <w:sz w:val="24"/>
                <w:szCs w:val="24"/>
              </w:rPr>
              <w:t>прізвище</w:t>
            </w:r>
            <w:r w:rsidRPr="00F3751D">
              <w:rPr>
                <w:spacing w:val="-3"/>
                <w:sz w:val="24"/>
                <w:szCs w:val="24"/>
              </w:rPr>
              <w:t xml:space="preserve"> </w:t>
            </w:r>
            <w:r w:rsidRPr="00F3751D">
              <w:rPr>
                <w:sz w:val="24"/>
                <w:szCs w:val="24"/>
              </w:rPr>
              <w:t>ім’я</w:t>
            </w:r>
            <w:r w:rsidRPr="00F3751D">
              <w:rPr>
                <w:spacing w:val="-1"/>
                <w:sz w:val="24"/>
                <w:szCs w:val="24"/>
              </w:rPr>
              <w:t xml:space="preserve"> </w:t>
            </w:r>
            <w:r w:rsidRPr="00F3751D">
              <w:rPr>
                <w:sz w:val="24"/>
                <w:szCs w:val="24"/>
              </w:rPr>
              <w:t>по</w:t>
            </w:r>
            <w:r w:rsidRPr="00F3751D">
              <w:rPr>
                <w:spacing w:val="-5"/>
                <w:sz w:val="24"/>
                <w:szCs w:val="24"/>
              </w:rPr>
              <w:t xml:space="preserve"> </w:t>
            </w:r>
            <w:r w:rsidRPr="00F3751D">
              <w:rPr>
                <w:sz w:val="24"/>
                <w:szCs w:val="24"/>
              </w:rPr>
              <w:t>батькові)</w:t>
            </w:r>
          </w:p>
        </w:tc>
      </w:tr>
      <w:tr w:rsidR="00956DC8" w:rsidRPr="000C6AD1" w14:paraId="1BE0B613" w14:textId="77777777" w:rsidTr="0063734E">
        <w:trPr>
          <w:trHeight w:val="347"/>
        </w:trPr>
        <w:tc>
          <w:tcPr>
            <w:tcW w:w="9423" w:type="dxa"/>
            <w:tcBorders>
              <w:top w:val="single" w:sz="4" w:space="0" w:color="000000"/>
            </w:tcBorders>
          </w:tcPr>
          <w:p w14:paraId="04145A81" w14:textId="5FE70134" w:rsidR="00956DC8" w:rsidRPr="000C6AD1" w:rsidRDefault="00956DC8" w:rsidP="0063734E">
            <w:pPr>
              <w:tabs>
                <w:tab w:val="left" w:pos="635"/>
                <w:tab w:val="left" w:pos="2286"/>
                <w:tab w:val="left" w:pos="5359"/>
                <w:tab w:val="left" w:pos="9922"/>
              </w:tabs>
              <w:spacing w:line="313" w:lineRule="exact"/>
              <w:rPr>
                <w:sz w:val="28"/>
                <w:szCs w:val="28"/>
              </w:rPr>
            </w:pPr>
            <w:r w:rsidRPr="000C6AD1">
              <w:rPr>
                <w:sz w:val="28"/>
                <w:szCs w:val="28"/>
              </w:rPr>
              <w:t>"</w:t>
            </w:r>
            <w:r w:rsidRPr="000C6AD1">
              <w:rPr>
                <w:sz w:val="28"/>
                <w:szCs w:val="28"/>
                <w:u w:val="single"/>
              </w:rPr>
              <w:tab/>
            </w:r>
            <w:r w:rsidRPr="000C6AD1">
              <w:rPr>
                <w:sz w:val="28"/>
                <w:szCs w:val="28"/>
              </w:rPr>
              <w:t>"</w:t>
            </w:r>
            <w:r w:rsidRPr="000C6AD1">
              <w:rPr>
                <w:sz w:val="28"/>
                <w:szCs w:val="28"/>
                <w:u w:val="single"/>
              </w:rPr>
              <w:tab/>
            </w:r>
            <w:r w:rsidRPr="000C6AD1">
              <w:rPr>
                <w:sz w:val="28"/>
                <w:szCs w:val="28"/>
              </w:rPr>
              <w:t>20__</w:t>
            </w:r>
            <w:r w:rsidR="00750787">
              <w:rPr>
                <w:sz w:val="28"/>
                <w:szCs w:val="28"/>
              </w:rPr>
              <w:softHyphen/>
              <w:t>__</w:t>
            </w:r>
            <w:r w:rsidRPr="000C6AD1">
              <w:rPr>
                <w:sz w:val="28"/>
                <w:szCs w:val="28"/>
              </w:rPr>
              <w:t xml:space="preserve"> р.</w:t>
            </w:r>
          </w:p>
        </w:tc>
      </w:tr>
      <w:tr w:rsidR="00956DC8" w:rsidRPr="000C6AD1" w14:paraId="52869EBC" w14:textId="77777777" w:rsidTr="0063734E">
        <w:trPr>
          <w:trHeight w:val="234"/>
        </w:trPr>
        <w:tc>
          <w:tcPr>
            <w:tcW w:w="9423" w:type="dxa"/>
          </w:tcPr>
          <w:p w14:paraId="16B5ABA5" w14:textId="77777777" w:rsidR="00956DC8" w:rsidRPr="000C6AD1" w:rsidRDefault="00956DC8" w:rsidP="0063734E">
            <w:pPr>
              <w:spacing w:line="205" w:lineRule="exact"/>
              <w:jc w:val="center"/>
              <w:rPr>
                <w:sz w:val="28"/>
                <w:szCs w:val="28"/>
              </w:rPr>
            </w:pPr>
            <w:r w:rsidRPr="000C6AD1">
              <w:rPr>
                <w:sz w:val="28"/>
                <w:szCs w:val="28"/>
              </w:rPr>
              <w:t xml:space="preserve">                                                                     (підпис)</w:t>
            </w:r>
          </w:p>
        </w:tc>
      </w:tr>
    </w:tbl>
    <w:p w14:paraId="118486ED" w14:textId="77777777" w:rsidR="00956DC8" w:rsidRPr="00403252" w:rsidRDefault="00956DC8" w:rsidP="00956DC8">
      <w:pPr>
        <w:widowControl/>
        <w:shd w:val="clear" w:color="auto" w:fill="FFFFFF"/>
        <w:autoSpaceDE/>
        <w:autoSpaceDN/>
        <w:ind w:firstLine="448"/>
        <w:jc w:val="both"/>
        <w:rPr>
          <w:b/>
          <w:bCs/>
          <w:color w:val="333333"/>
          <w:sz w:val="24"/>
          <w:szCs w:val="24"/>
          <w:lang w:eastAsia="uk-UA"/>
        </w:rPr>
      </w:pPr>
    </w:p>
    <w:p w14:paraId="2438EE31" w14:textId="77777777" w:rsidR="00956DC8" w:rsidRPr="00403252" w:rsidRDefault="00956DC8" w:rsidP="00956DC8">
      <w:pPr>
        <w:widowControl/>
        <w:shd w:val="clear" w:color="auto" w:fill="FFFFFF"/>
        <w:autoSpaceDE/>
        <w:autoSpaceDN/>
        <w:ind w:firstLine="448"/>
        <w:jc w:val="both"/>
        <w:rPr>
          <w:b/>
          <w:bCs/>
          <w:color w:val="333333"/>
          <w:sz w:val="24"/>
          <w:szCs w:val="24"/>
          <w:lang w:eastAsia="uk-UA"/>
        </w:rPr>
      </w:pPr>
      <w:r w:rsidRPr="00403252">
        <w:rPr>
          <w:b/>
          <w:bCs/>
          <w:color w:val="333333"/>
          <w:sz w:val="24"/>
          <w:szCs w:val="24"/>
          <w:lang w:eastAsia="uk-UA"/>
        </w:rPr>
        <w:t xml:space="preserve">                   </w:t>
      </w:r>
      <w:r>
        <w:rPr>
          <w:b/>
          <w:bCs/>
          <w:color w:val="333333"/>
          <w:sz w:val="24"/>
          <w:szCs w:val="24"/>
          <w:lang w:eastAsia="uk-UA"/>
        </w:rPr>
        <w:t xml:space="preserve">    </w:t>
      </w:r>
      <w:r w:rsidRPr="00403252">
        <w:rPr>
          <w:b/>
          <w:bCs/>
          <w:color w:val="333333"/>
          <w:sz w:val="24"/>
          <w:szCs w:val="24"/>
          <w:lang w:eastAsia="uk-UA"/>
        </w:rPr>
        <w:t>____________________________________________</w:t>
      </w:r>
    </w:p>
    <w:p w14:paraId="37169B34" w14:textId="77777777" w:rsidR="00956DC8" w:rsidRPr="00403252" w:rsidRDefault="00956DC8" w:rsidP="00956DC8">
      <w:pPr>
        <w:widowControl/>
        <w:shd w:val="clear" w:color="auto" w:fill="FFFFFF"/>
        <w:autoSpaceDE/>
        <w:autoSpaceDN/>
        <w:ind w:firstLine="448"/>
        <w:jc w:val="both"/>
        <w:rPr>
          <w:b/>
          <w:bCs/>
          <w:color w:val="333333"/>
          <w:sz w:val="24"/>
          <w:szCs w:val="24"/>
          <w:lang w:eastAsia="uk-UA"/>
        </w:rPr>
      </w:pPr>
    </w:p>
    <w:bookmarkEnd w:id="34"/>
    <w:p w14:paraId="794CE5B7" w14:textId="77777777" w:rsidR="00956DC8" w:rsidRPr="00403252" w:rsidRDefault="00956DC8" w:rsidP="00956DC8">
      <w:pPr>
        <w:widowControl/>
        <w:shd w:val="clear" w:color="auto" w:fill="FFFFFF"/>
        <w:autoSpaceDE/>
        <w:autoSpaceDN/>
        <w:ind w:firstLine="448"/>
        <w:jc w:val="both"/>
        <w:rPr>
          <w:b/>
          <w:bCs/>
          <w:i/>
          <w:iCs/>
          <w:color w:val="333333"/>
          <w:sz w:val="24"/>
          <w:szCs w:val="24"/>
          <w:lang w:eastAsia="uk-UA"/>
        </w:rPr>
      </w:pPr>
    </w:p>
    <w:p w14:paraId="161596CB" w14:textId="77777777" w:rsidR="00956DC8" w:rsidRDefault="00956DC8" w:rsidP="00956DC8">
      <w:pPr>
        <w:widowControl/>
        <w:shd w:val="clear" w:color="auto" w:fill="FFFFFF"/>
        <w:autoSpaceDE/>
        <w:autoSpaceDN/>
        <w:jc w:val="both"/>
        <w:rPr>
          <w:b/>
          <w:bCs/>
          <w:i/>
          <w:iCs/>
          <w:color w:val="333333"/>
          <w:sz w:val="24"/>
          <w:szCs w:val="24"/>
          <w:lang w:eastAsia="uk-UA"/>
        </w:rPr>
      </w:pPr>
      <w:r>
        <w:rPr>
          <w:b/>
          <w:bCs/>
          <w:i/>
          <w:iCs/>
          <w:color w:val="333333"/>
          <w:sz w:val="24"/>
          <w:szCs w:val="24"/>
          <w:lang w:eastAsia="uk-UA"/>
        </w:rPr>
        <w:br/>
      </w:r>
    </w:p>
    <w:sectPr w:rsidR="00956DC8" w:rsidSect="00051E24">
      <w:headerReference w:type="default" r:id="rId2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169AD7" w14:textId="77777777" w:rsidR="001110EC" w:rsidRDefault="001110EC" w:rsidP="000C6AD1">
      <w:r>
        <w:separator/>
      </w:r>
    </w:p>
  </w:endnote>
  <w:endnote w:type="continuationSeparator" w:id="0">
    <w:p w14:paraId="299BF9BA" w14:textId="77777777" w:rsidR="001110EC" w:rsidRDefault="001110EC" w:rsidP="000C6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0E6E2" w14:textId="77777777" w:rsidR="001110EC" w:rsidRDefault="001110EC" w:rsidP="000C6AD1">
      <w:r>
        <w:separator/>
      </w:r>
    </w:p>
  </w:footnote>
  <w:footnote w:type="continuationSeparator" w:id="0">
    <w:p w14:paraId="39BD1A25" w14:textId="77777777" w:rsidR="001110EC" w:rsidRDefault="001110EC" w:rsidP="000C6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76078525"/>
      <w:docPartObj>
        <w:docPartGallery w:val="Page Numbers (Top of Page)"/>
        <w:docPartUnique/>
      </w:docPartObj>
    </w:sdtPr>
    <w:sdtEndPr>
      <w:rPr>
        <w:sz w:val="28"/>
        <w:szCs w:val="28"/>
      </w:rPr>
    </w:sdtEndPr>
    <w:sdtContent>
      <w:p w14:paraId="6BF97F5D" w14:textId="5B7DC9BF" w:rsidR="000C6AD1" w:rsidRPr="000C6AD1" w:rsidRDefault="000C6AD1">
        <w:pPr>
          <w:pStyle w:val="a4"/>
          <w:jc w:val="center"/>
          <w:rPr>
            <w:sz w:val="28"/>
            <w:szCs w:val="28"/>
          </w:rPr>
        </w:pPr>
        <w:r w:rsidRPr="000C6AD1">
          <w:rPr>
            <w:sz w:val="28"/>
            <w:szCs w:val="28"/>
          </w:rPr>
          <w:fldChar w:fldCharType="begin"/>
        </w:r>
        <w:r w:rsidRPr="000C6AD1">
          <w:rPr>
            <w:sz w:val="28"/>
            <w:szCs w:val="28"/>
          </w:rPr>
          <w:instrText>PAGE   \* MERGEFORMAT</w:instrText>
        </w:r>
        <w:r w:rsidRPr="000C6AD1">
          <w:rPr>
            <w:sz w:val="28"/>
            <w:szCs w:val="28"/>
          </w:rPr>
          <w:fldChar w:fldCharType="separate"/>
        </w:r>
        <w:r w:rsidRPr="000C6AD1">
          <w:rPr>
            <w:sz w:val="28"/>
            <w:szCs w:val="28"/>
          </w:rPr>
          <w:t>2</w:t>
        </w:r>
        <w:r w:rsidRPr="000C6AD1">
          <w:rPr>
            <w:sz w:val="28"/>
            <w:szCs w:val="28"/>
          </w:rPr>
          <w:fldChar w:fldCharType="end"/>
        </w:r>
      </w:p>
    </w:sdtContent>
  </w:sdt>
  <w:p w14:paraId="072A5869" w14:textId="77777777" w:rsidR="000C6AD1" w:rsidRDefault="000C6AD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1056E4"/>
    <w:multiLevelType w:val="hybridMultilevel"/>
    <w:tmpl w:val="E64CB11E"/>
    <w:lvl w:ilvl="0" w:tplc="4B383A32">
      <w:start w:val="1"/>
      <w:numFmt w:val="decimal"/>
      <w:lvlText w:val="%1."/>
      <w:lvlJc w:val="left"/>
      <w:pPr>
        <w:ind w:left="808" w:hanging="360"/>
      </w:pPr>
      <w:rPr>
        <w:rFonts w:hint="default"/>
      </w:rPr>
    </w:lvl>
    <w:lvl w:ilvl="1" w:tplc="04220019" w:tentative="1">
      <w:start w:val="1"/>
      <w:numFmt w:val="lowerLetter"/>
      <w:lvlText w:val="%2."/>
      <w:lvlJc w:val="left"/>
      <w:pPr>
        <w:ind w:left="1528" w:hanging="360"/>
      </w:pPr>
    </w:lvl>
    <w:lvl w:ilvl="2" w:tplc="0422001B" w:tentative="1">
      <w:start w:val="1"/>
      <w:numFmt w:val="lowerRoman"/>
      <w:lvlText w:val="%3."/>
      <w:lvlJc w:val="right"/>
      <w:pPr>
        <w:ind w:left="2248" w:hanging="180"/>
      </w:pPr>
    </w:lvl>
    <w:lvl w:ilvl="3" w:tplc="0422000F" w:tentative="1">
      <w:start w:val="1"/>
      <w:numFmt w:val="decimal"/>
      <w:lvlText w:val="%4."/>
      <w:lvlJc w:val="left"/>
      <w:pPr>
        <w:ind w:left="2968" w:hanging="360"/>
      </w:pPr>
    </w:lvl>
    <w:lvl w:ilvl="4" w:tplc="04220019" w:tentative="1">
      <w:start w:val="1"/>
      <w:numFmt w:val="lowerLetter"/>
      <w:lvlText w:val="%5."/>
      <w:lvlJc w:val="left"/>
      <w:pPr>
        <w:ind w:left="3688" w:hanging="360"/>
      </w:pPr>
    </w:lvl>
    <w:lvl w:ilvl="5" w:tplc="0422001B" w:tentative="1">
      <w:start w:val="1"/>
      <w:numFmt w:val="lowerRoman"/>
      <w:lvlText w:val="%6."/>
      <w:lvlJc w:val="right"/>
      <w:pPr>
        <w:ind w:left="4408" w:hanging="180"/>
      </w:pPr>
    </w:lvl>
    <w:lvl w:ilvl="6" w:tplc="0422000F" w:tentative="1">
      <w:start w:val="1"/>
      <w:numFmt w:val="decimal"/>
      <w:lvlText w:val="%7."/>
      <w:lvlJc w:val="left"/>
      <w:pPr>
        <w:ind w:left="5128" w:hanging="360"/>
      </w:pPr>
    </w:lvl>
    <w:lvl w:ilvl="7" w:tplc="04220019" w:tentative="1">
      <w:start w:val="1"/>
      <w:numFmt w:val="lowerLetter"/>
      <w:lvlText w:val="%8."/>
      <w:lvlJc w:val="left"/>
      <w:pPr>
        <w:ind w:left="5848" w:hanging="360"/>
      </w:pPr>
    </w:lvl>
    <w:lvl w:ilvl="8" w:tplc="0422001B" w:tentative="1">
      <w:start w:val="1"/>
      <w:numFmt w:val="lowerRoman"/>
      <w:lvlText w:val="%9."/>
      <w:lvlJc w:val="right"/>
      <w:pPr>
        <w:ind w:left="6568" w:hanging="180"/>
      </w:pPr>
    </w:lvl>
  </w:abstractNum>
  <w:num w:numId="1" w16cid:durableId="20795457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DC8"/>
    <w:rsid w:val="00051E24"/>
    <w:rsid w:val="000C6AD1"/>
    <w:rsid w:val="001110EC"/>
    <w:rsid w:val="00183E8B"/>
    <w:rsid w:val="001A7A35"/>
    <w:rsid w:val="002032DC"/>
    <w:rsid w:val="002E2A02"/>
    <w:rsid w:val="003043B0"/>
    <w:rsid w:val="004735A5"/>
    <w:rsid w:val="004F14FD"/>
    <w:rsid w:val="00586566"/>
    <w:rsid w:val="006C12B7"/>
    <w:rsid w:val="006C53FE"/>
    <w:rsid w:val="00750787"/>
    <w:rsid w:val="008735EB"/>
    <w:rsid w:val="00936B21"/>
    <w:rsid w:val="00956DC8"/>
    <w:rsid w:val="00A00DB8"/>
    <w:rsid w:val="00A27069"/>
    <w:rsid w:val="00A3684D"/>
    <w:rsid w:val="00B34A7A"/>
    <w:rsid w:val="00BB4E68"/>
    <w:rsid w:val="00BB56B5"/>
    <w:rsid w:val="00E26CA0"/>
    <w:rsid w:val="00EE72A3"/>
    <w:rsid w:val="00EF3140"/>
    <w:rsid w:val="00F3751D"/>
    <w:rsid w:val="00F76801"/>
    <w:rsid w:val="00F95B96"/>
    <w:rsid w:val="00FA64B0"/>
    <w:rsid w:val="00FD5AA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868061"/>
  <w15:chartTrackingRefBased/>
  <w15:docId w15:val="{989AB837-B81C-46EE-AAE3-B19944B8D1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56DC8"/>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56DC8"/>
    <w:pPr>
      <w:ind w:left="158" w:firstLine="849"/>
    </w:pPr>
  </w:style>
  <w:style w:type="paragraph" w:styleId="a4">
    <w:name w:val="header"/>
    <w:basedOn w:val="a"/>
    <w:link w:val="a5"/>
    <w:uiPriority w:val="99"/>
    <w:unhideWhenUsed/>
    <w:rsid w:val="000C6AD1"/>
    <w:pPr>
      <w:tabs>
        <w:tab w:val="center" w:pos="4844"/>
        <w:tab w:val="right" w:pos="9689"/>
      </w:tabs>
    </w:pPr>
  </w:style>
  <w:style w:type="character" w:customStyle="1" w:styleId="a5">
    <w:name w:val="Верхній колонтитул Знак"/>
    <w:basedOn w:val="a0"/>
    <w:link w:val="a4"/>
    <w:uiPriority w:val="99"/>
    <w:rsid w:val="000C6AD1"/>
    <w:rPr>
      <w:rFonts w:ascii="Times New Roman" w:eastAsia="Times New Roman" w:hAnsi="Times New Roman" w:cs="Times New Roman"/>
      <w:kern w:val="0"/>
      <w14:ligatures w14:val="none"/>
    </w:rPr>
  </w:style>
  <w:style w:type="paragraph" w:styleId="a6">
    <w:name w:val="footer"/>
    <w:basedOn w:val="a"/>
    <w:link w:val="a7"/>
    <w:uiPriority w:val="99"/>
    <w:unhideWhenUsed/>
    <w:rsid w:val="000C6AD1"/>
    <w:pPr>
      <w:tabs>
        <w:tab w:val="center" w:pos="4844"/>
        <w:tab w:val="right" w:pos="9689"/>
      </w:tabs>
    </w:pPr>
  </w:style>
  <w:style w:type="character" w:customStyle="1" w:styleId="a7">
    <w:name w:val="Нижній колонтитул Знак"/>
    <w:basedOn w:val="a0"/>
    <w:link w:val="a6"/>
    <w:uiPriority w:val="99"/>
    <w:rsid w:val="000C6AD1"/>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80731-10" TargetMode="External"/><Relationship Id="rId13" Type="http://schemas.openxmlformats.org/officeDocument/2006/relationships/hyperlink" Target="https://zakon.rada.gov.ua/laws/show/80731-10" TargetMode="External"/><Relationship Id="rId18" Type="http://schemas.openxmlformats.org/officeDocument/2006/relationships/hyperlink" Target="https://zakon.rada.gov.ua/laws/show/2341-14" TargetMode="External"/><Relationship Id="rId3" Type="http://schemas.openxmlformats.org/officeDocument/2006/relationships/settings" Target="settings.xml"/><Relationship Id="rId21" Type="http://schemas.openxmlformats.org/officeDocument/2006/relationships/hyperlink" Target="https://zakon.rada.gov.ua/laws/show/1700-18" TargetMode="External"/><Relationship Id="rId7" Type="http://schemas.openxmlformats.org/officeDocument/2006/relationships/hyperlink" Target="https://zakon.rada.gov.ua/laws/show/80731-10" TargetMode="External"/><Relationship Id="rId12" Type="http://schemas.openxmlformats.org/officeDocument/2006/relationships/hyperlink" Target="https://zakon.rada.gov.ua/laws/show/1700-18" TargetMode="External"/><Relationship Id="rId17" Type="http://schemas.openxmlformats.org/officeDocument/2006/relationships/hyperlink" Target="https://zakon.rada.gov.ua/laws/show/1700-18" TargetMode="External"/><Relationship Id="rId2" Type="http://schemas.openxmlformats.org/officeDocument/2006/relationships/styles" Target="styles.xml"/><Relationship Id="rId16" Type="http://schemas.openxmlformats.org/officeDocument/2006/relationships/hyperlink" Target="https://zakon.rada.gov.ua/laws/show/1700-18" TargetMode="External"/><Relationship Id="rId20" Type="http://schemas.openxmlformats.org/officeDocument/2006/relationships/hyperlink" Target="https://zakon.rada.gov.ua/laws/show/1700-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1700-18"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zakon.rada.gov.ua/laws/show/1700-18" TargetMode="External"/><Relationship Id="rId23" Type="http://schemas.openxmlformats.org/officeDocument/2006/relationships/fontTable" Target="fontTable.xml"/><Relationship Id="rId10" Type="http://schemas.openxmlformats.org/officeDocument/2006/relationships/hyperlink" Target="https://zakon.rada.gov.ua/laws/show/80731-10" TargetMode="External"/><Relationship Id="rId19" Type="http://schemas.openxmlformats.org/officeDocument/2006/relationships/hyperlink" Target="https://zakon.rada.gov.ua/laws/show/1700-18" TargetMode="External"/><Relationship Id="rId4" Type="http://schemas.openxmlformats.org/officeDocument/2006/relationships/webSettings" Target="webSettings.xml"/><Relationship Id="rId9" Type="http://schemas.openxmlformats.org/officeDocument/2006/relationships/hyperlink" Target="https://zakon.rada.gov.ua/laws/show/80731-10" TargetMode="External"/><Relationship Id="rId14" Type="http://schemas.openxmlformats.org/officeDocument/2006/relationships/hyperlink" Target="https://zakon.rada.gov.ua/laws/show/80731-10"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6956</Words>
  <Characters>3965</Characters>
  <Application>Microsoft Office Word</Application>
  <DocSecurity>0</DocSecurity>
  <Lines>33</Lines>
  <Paragraphs>21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Іванівна</cp:lastModifiedBy>
  <cp:revision>6</cp:revision>
  <dcterms:created xsi:type="dcterms:W3CDTF">2024-06-12T08:42:00Z</dcterms:created>
  <dcterms:modified xsi:type="dcterms:W3CDTF">2024-06-13T12:23:00Z</dcterms:modified>
</cp:coreProperties>
</file>